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983" w:rsidRPr="0069042B" w:rsidRDefault="0069042B" w:rsidP="0069042B">
      <w:pPr>
        <w:bidi w:val="0"/>
        <w:spacing w:after="0" w:line="360" w:lineRule="auto"/>
        <w:jc w:val="center"/>
        <w:rPr>
          <w:rFonts w:asciiTheme="majorBidi" w:hAnsiTheme="majorBidi" w:cstheme="majorBidi"/>
          <w:sz w:val="28"/>
          <w:szCs w:val="28"/>
          <w:lang w:val="ru-RU"/>
        </w:rPr>
      </w:pPr>
      <w:r w:rsidRPr="0069042B">
        <w:rPr>
          <w:rFonts w:asciiTheme="majorBidi" w:hAnsiTheme="majorBidi" w:cstheme="majorBidi"/>
          <w:sz w:val="28"/>
          <w:szCs w:val="28"/>
          <w:lang w:val="ru-RU"/>
        </w:rPr>
        <w:t>КОНКУРЕНТОСПОСОБНОСТЬ РОССИЙСКОГО СЕЛЬСКОХОЗЯЙСТВЕННОГО ЭКСПОРТА</w:t>
      </w:r>
    </w:p>
    <w:p w:rsidR="0069042B" w:rsidRPr="0069042B" w:rsidRDefault="0069042B" w:rsidP="0069042B">
      <w:pPr>
        <w:bidi w:val="0"/>
        <w:spacing w:after="0" w:line="360" w:lineRule="auto"/>
        <w:jc w:val="right"/>
        <w:rPr>
          <w:rFonts w:ascii="Times New Roman" w:hAnsi="Times New Roman" w:cs="Times New Roman"/>
          <w:bCs/>
          <w:iCs/>
          <w:sz w:val="28"/>
          <w:szCs w:val="28"/>
          <w:lang w:val="ru-RU"/>
        </w:rPr>
      </w:pPr>
      <w:proofErr w:type="spellStart"/>
      <w:r w:rsidRPr="0069042B">
        <w:rPr>
          <w:rFonts w:ascii="Times New Roman" w:hAnsi="Times New Roman" w:cs="Times New Roman"/>
          <w:bCs/>
          <w:iCs/>
          <w:sz w:val="28"/>
          <w:szCs w:val="28"/>
          <w:lang w:val="ru-RU"/>
        </w:rPr>
        <w:t>Валид</w:t>
      </w:r>
      <w:proofErr w:type="spellEnd"/>
      <w:r w:rsidRPr="0069042B">
        <w:rPr>
          <w:rFonts w:ascii="Times New Roman" w:hAnsi="Times New Roman" w:cs="Times New Roman"/>
          <w:bCs/>
          <w:iCs/>
          <w:sz w:val="28"/>
          <w:szCs w:val="28"/>
          <w:lang w:val="ru-RU"/>
        </w:rPr>
        <w:t xml:space="preserve"> </w:t>
      </w:r>
      <w:proofErr w:type="spellStart"/>
      <w:r w:rsidRPr="0069042B">
        <w:rPr>
          <w:rFonts w:ascii="Times New Roman" w:hAnsi="Times New Roman" w:cs="Times New Roman"/>
          <w:bCs/>
          <w:iCs/>
          <w:sz w:val="28"/>
          <w:szCs w:val="28"/>
          <w:lang w:val="ru-RU"/>
        </w:rPr>
        <w:t>Фахми</w:t>
      </w:r>
      <w:proofErr w:type="spellEnd"/>
      <w:r w:rsidRPr="0069042B">
        <w:rPr>
          <w:rFonts w:ascii="Times New Roman" w:hAnsi="Times New Roman" w:cs="Times New Roman"/>
          <w:bCs/>
          <w:iCs/>
          <w:sz w:val="28"/>
          <w:szCs w:val="28"/>
          <w:lang w:val="ru-RU"/>
        </w:rPr>
        <w:t xml:space="preserve"> Селим,</w:t>
      </w:r>
    </w:p>
    <w:p w:rsidR="0069042B" w:rsidRPr="0069042B" w:rsidRDefault="0069042B" w:rsidP="0069042B">
      <w:pPr>
        <w:bidi w:val="0"/>
        <w:spacing w:after="0" w:line="360" w:lineRule="auto"/>
        <w:jc w:val="right"/>
        <w:rPr>
          <w:rFonts w:ascii="Times New Roman" w:hAnsi="Times New Roman" w:cs="Times New Roman"/>
          <w:bCs/>
          <w:iCs/>
          <w:sz w:val="28"/>
          <w:szCs w:val="28"/>
          <w:lang w:val="ru-RU"/>
        </w:rPr>
      </w:pPr>
      <w:r w:rsidRPr="0069042B">
        <w:rPr>
          <w:rFonts w:ascii="Times New Roman" w:hAnsi="Times New Roman" w:cs="Times New Roman"/>
          <w:bCs/>
          <w:iCs/>
          <w:sz w:val="28"/>
          <w:szCs w:val="28"/>
          <w:lang w:val="ru-RU"/>
        </w:rPr>
        <w:t>доктор экономических наук,</w:t>
      </w:r>
    </w:p>
    <w:p w:rsidR="0069042B" w:rsidRPr="0069042B" w:rsidRDefault="0069042B" w:rsidP="0069042B">
      <w:pPr>
        <w:bidi w:val="0"/>
        <w:spacing w:after="0" w:line="360" w:lineRule="auto"/>
        <w:jc w:val="right"/>
        <w:rPr>
          <w:rFonts w:ascii="Times New Roman" w:hAnsi="Times New Roman" w:cs="Times New Roman"/>
          <w:bCs/>
          <w:iCs/>
          <w:sz w:val="28"/>
          <w:szCs w:val="28"/>
          <w:lang w:val="ru-RU"/>
        </w:rPr>
      </w:pPr>
      <w:r w:rsidRPr="0069042B">
        <w:rPr>
          <w:rFonts w:ascii="Times New Roman" w:hAnsi="Times New Roman" w:cs="Times New Roman"/>
          <w:bCs/>
          <w:iCs/>
          <w:sz w:val="28"/>
          <w:szCs w:val="28"/>
          <w:lang w:val="ru-RU"/>
        </w:rPr>
        <w:t>Институт (Университет исследований) исследований и разработок по освоению пустыни</w:t>
      </w:r>
      <w:r>
        <w:rPr>
          <w:rFonts w:ascii="Times New Roman" w:hAnsi="Times New Roman" w:cs="Times New Roman"/>
          <w:bCs/>
          <w:iCs/>
          <w:sz w:val="28"/>
          <w:szCs w:val="28"/>
          <w:lang w:val="ru-RU"/>
        </w:rPr>
        <w:t xml:space="preserve"> в Египте</w:t>
      </w:r>
      <w:r w:rsidRPr="0069042B">
        <w:rPr>
          <w:rFonts w:ascii="Times New Roman" w:hAnsi="Times New Roman" w:cs="Times New Roman"/>
          <w:bCs/>
          <w:iCs/>
          <w:sz w:val="28"/>
          <w:szCs w:val="28"/>
          <w:lang w:val="ru-RU"/>
        </w:rPr>
        <w:t>,</w:t>
      </w:r>
      <w:r w:rsidRPr="0069042B">
        <w:rPr>
          <w:rFonts w:asciiTheme="majorBidi" w:hAnsiTheme="majorBidi" w:cstheme="majorBidi"/>
          <w:sz w:val="28"/>
          <w:szCs w:val="28"/>
          <w:lang w:val="ru-RU"/>
        </w:rPr>
        <w:t xml:space="preserve"> отдел экономических и социальных исследований</w:t>
      </w:r>
      <w:r>
        <w:rPr>
          <w:rFonts w:asciiTheme="majorBidi" w:hAnsiTheme="majorBidi" w:cstheme="majorBidi"/>
          <w:sz w:val="28"/>
          <w:szCs w:val="28"/>
          <w:lang w:val="ru-RU"/>
        </w:rPr>
        <w:t>,</w:t>
      </w:r>
      <w:r w:rsidRPr="0069042B">
        <w:rPr>
          <w:rFonts w:ascii="Times New Roman" w:hAnsi="Times New Roman" w:cs="Times New Roman"/>
          <w:bCs/>
          <w:iCs/>
          <w:sz w:val="28"/>
          <w:szCs w:val="28"/>
          <w:lang w:val="ru-RU"/>
        </w:rPr>
        <w:t xml:space="preserve"> факультет экономики</w:t>
      </w:r>
      <w:r>
        <w:rPr>
          <w:rFonts w:ascii="Times New Roman" w:hAnsi="Times New Roman" w:cs="Times New Roman"/>
          <w:bCs/>
          <w:iCs/>
          <w:sz w:val="28"/>
          <w:szCs w:val="28"/>
          <w:lang w:val="ru-RU"/>
        </w:rPr>
        <w:t>, Египет, Каир</w:t>
      </w:r>
    </w:p>
    <w:p w:rsidR="0069042B" w:rsidRDefault="0069042B" w:rsidP="0069042B">
      <w:pPr>
        <w:bidi w:val="0"/>
        <w:spacing w:after="0" w:line="360" w:lineRule="auto"/>
        <w:ind w:firstLine="567"/>
        <w:jc w:val="both"/>
        <w:rPr>
          <w:rFonts w:asciiTheme="majorBidi" w:hAnsiTheme="majorBidi" w:cstheme="majorBidi"/>
          <w:lang w:val="ru-RU"/>
        </w:rPr>
      </w:pPr>
      <w:r>
        <w:rPr>
          <w:rFonts w:asciiTheme="majorBidi" w:hAnsiTheme="majorBidi" w:cstheme="majorBidi"/>
          <w:b/>
          <w:bCs/>
          <w:lang w:val="ru-RU"/>
        </w:rPr>
        <w:t xml:space="preserve">Аннотация. </w:t>
      </w:r>
      <w:r w:rsidR="00C24983" w:rsidRPr="0069042B">
        <w:rPr>
          <w:rFonts w:asciiTheme="majorBidi" w:hAnsiTheme="majorBidi" w:cstheme="majorBidi"/>
          <w:lang w:val="ru-RU"/>
        </w:rPr>
        <w:t>Внешняя торговля сельскохозяйственной продукцией имеет важные последствия для экономического развития, поскольку она отражает переменные производства, потребления и инвестиций, поскольку темпы роста внешней торговли сельскохозяйственной продукцией считаются одним из основных факторов, определяющих темпы роста валового национального продукта в России и в любой стране, поскольку экспорт сельскохозяйственной продукции является важной частью национального дохода и важным источником. В последнее время возрос интерес к принципу конкурентоспособности в иностранной валюте с целью развития конкурентоспособности сельскохозяйственного экспорта, особенно в целях повышения способности сельскохозяйственного экспорта проникать и получать доступ к мировым рынки</w:t>
      </w:r>
      <w:r>
        <w:rPr>
          <w:rFonts w:asciiTheme="majorBidi" w:hAnsiTheme="majorBidi" w:cstheme="majorBidi"/>
          <w:lang w:val="ru-RU"/>
        </w:rPr>
        <w:t xml:space="preserve"> </w:t>
      </w:r>
      <w:r w:rsidRPr="0069042B">
        <w:rPr>
          <w:rFonts w:asciiTheme="majorBidi" w:hAnsiTheme="majorBidi" w:cstheme="majorBidi"/>
          <w:lang w:val="ru-RU"/>
        </w:rPr>
        <w:t>[1]</w:t>
      </w:r>
      <w:r w:rsidR="00C24983" w:rsidRPr="0069042B">
        <w:rPr>
          <w:rFonts w:asciiTheme="majorBidi" w:hAnsiTheme="majorBidi" w:cstheme="majorBidi"/>
          <w:lang w:val="ru-RU"/>
        </w:rPr>
        <w:t xml:space="preserve">. </w:t>
      </w:r>
    </w:p>
    <w:p w:rsidR="00C24983" w:rsidRPr="0069042B" w:rsidRDefault="0069042B" w:rsidP="0069042B">
      <w:pPr>
        <w:bidi w:val="0"/>
        <w:spacing w:after="0" w:line="360" w:lineRule="auto"/>
        <w:ind w:firstLine="567"/>
        <w:jc w:val="both"/>
        <w:rPr>
          <w:rFonts w:asciiTheme="majorBidi" w:hAnsiTheme="majorBidi" w:cstheme="majorBidi"/>
          <w:lang w:val="ru-RU"/>
        </w:rPr>
      </w:pPr>
      <w:r>
        <w:rPr>
          <w:rFonts w:asciiTheme="majorBidi" w:hAnsiTheme="majorBidi" w:cstheme="majorBidi"/>
          <w:b/>
          <w:bCs/>
          <w:lang w:val="ru-RU"/>
        </w:rPr>
        <w:t>Ключевые слова: р</w:t>
      </w:r>
      <w:r w:rsidR="00C24983" w:rsidRPr="0069042B">
        <w:rPr>
          <w:rFonts w:asciiTheme="majorBidi" w:hAnsiTheme="majorBidi" w:cstheme="majorBidi"/>
          <w:lang w:val="ru-RU"/>
        </w:rPr>
        <w:t>оссийский сельскохозяйственный экспорт</w:t>
      </w:r>
      <w:r>
        <w:rPr>
          <w:rFonts w:asciiTheme="majorBidi" w:hAnsiTheme="majorBidi" w:cstheme="majorBidi"/>
          <w:lang w:val="ru-RU"/>
        </w:rPr>
        <w:t>,</w:t>
      </w:r>
      <w:r w:rsidR="00C24983" w:rsidRPr="0069042B">
        <w:rPr>
          <w:rFonts w:asciiTheme="majorBidi" w:hAnsiTheme="majorBidi" w:cstheme="majorBidi"/>
          <w:lang w:val="ru-RU"/>
        </w:rPr>
        <w:t xml:space="preserve"> конкурентоспособность</w:t>
      </w:r>
      <w:r>
        <w:rPr>
          <w:rFonts w:asciiTheme="majorBidi" w:hAnsiTheme="majorBidi" w:cstheme="majorBidi"/>
          <w:lang w:val="ru-RU"/>
        </w:rPr>
        <w:t>,</w:t>
      </w:r>
      <w:r w:rsidR="00C24983" w:rsidRPr="0069042B">
        <w:rPr>
          <w:rFonts w:asciiTheme="majorBidi" w:hAnsiTheme="majorBidi" w:cstheme="majorBidi"/>
          <w:lang w:val="ru-RU"/>
        </w:rPr>
        <w:t xml:space="preserve"> объем международной торговли сельскохозяйственной продукцией</w:t>
      </w:r>
      <w:r>
        <w:rPr>
          <w:rFonts w:asciiTheme="majorBidi" w:hAnsiTheme="majorBidi" w:cstheme="majorBidi"/>
          <w:lang w:val="ru-RU"/>
        </w:rPr>
        <w:t>,</w:t>
      </w:r>
      <w:r w:rsidR="00C24983" w:rsidRPr="0069042B">
        <w:rPr>
          <w:rFonts w:asciiTheme="majorBidi" w:hAnsiTheme="majorBidi" w:cstheme="majorBidi"/>
          <w:lang w:val="ru-RU"/>
        </w:rPr>
        <w:t xml:space="preserve"> географическое распределение сельскохозяйственного </w:t>
      </w:r>
      <w:r w:rsidRPr="0069042B">
        <w:rPr>
          <w:rFonts w:asciiTheme="majorBidi" w:hAnsiTheme="majorBidi" w:cstheme="majorBidi"/>
          <w:lang w:val="ru-RU"/>
        </w:rPr>
        <w:t>экспорта</w:t>
      </w:r>
      <w:r>
        <w:rPr>
          <w:rFonts w:asciiTheme="majorBidi" w:hAnsiTheme="majorBidi" w:cstheme="majorBidi"/>
          <w:lang w:val="ru-RU"/>
        </w:rPr>
        <w:t xml:space="preserve">, </w:t>
      </w:r>
      <w:r w:rsidRPr="0069042B">
        <w:rPr>
          <w:rFonts w:asciiTheme="majorBidi" w:hAnsiTheme="majorBidi" w:cstheme="majorBidi"/>
          <w:lang w:val="ru-RU"/>
        </w:rPr>
        <w:t>развитие</w:t>
      </w:r>
      <w:r w:rsidR="00C24983" w:rsidRPr="0069042B">
        <w:rPr>
          <w:rFonts w:asciiTheme="majorBidi" w:hAnsiTheme="majorBidi" w:cstheme="majorBidi"/>
          <w:lang w:val="ru-RU"/>
        </w:rPr>
        <w:t xml:space="preserve"> экспорта</w:t>
      </w:r>
      <w:r>
        <w:rPr>
          <w:rFonts w:asciiTheme="majorBidi" w:hAnsiTheme="majorBidi" w:cstheme="majorBidi"/>
          <w:lang w:val="ru-RU"/>
        </w:rPr>
        <w:t>,</w:t>
      </w:r>
      <w:r w:rsidR="00C24983" w:rsidRPr="0069042B">
        <w:rPr>
          <w:rFonts w:asciiTheme="majorBidi" w:hAnsiTheme="majorBidi" w:cstheme="majorBidi"/>
          <w:lang w:val="ru-RU"/>
        </w:rPr>
        <w:t xml:space="preserve"> рынки импорта</w:t>
      </w:r>
      <w:r w:rsidR="00C24983" w:rsidRPr="00C24983">
        <w:rPr>
          <w:rFonts w:asciiTheme="majorBidi" w:hAnsiTheme="majorBidi" w:cs="Times New Roman"/>
          <w:rtl/>
        </w:rPr>
        <w:t>.</w:t>
      </w:r>
    </w:p>
    <w:p w:rsidR="00C24983" w:rsidRPr="0069042B" w:rsidRDefault="00C24983" w:rsidP="0069042B">
      <w:pPr>
        <w:bidi w:val="0"/>
        <w:spacing w:after="0" w:line="360" w:lineRule="auto"/>
        <w:ind w:firstLine="426"/>
        <w:jc w:val="both"/>
        <w:rPr>
          <w:rFonts w:asciiTheme="majorBidi" w:hAnsiTheme="majorBidi" w:cstheme="majorBidi"/>
          <w:sz w:val="28"/>
          <w:szCs w:val="28"/>
          <w:lang w:val="ru-RU"/>
        </w:rPr>
      </w:pPr>
      <w:r w:rsidRPr="0069042B">
        <w:rPr>
          <w:rFonts w:asciiTheme="majorBidi" w:hAnsiTheme="majorBidi" w:cstheme="majorBidi"/>
          <w:sz w:val="28"/>
          <w:szCs w:val="28"/>
          <w:lang w:val="ru-RU"/>
        </w:rPr>
        <w:t xml:space="preserve">Различные страны, которые стремятся развивать свой сельскохозяйственный экспорт и повышать свою конкурентоспособность на глобальных рынках, работают, обращая внимание на основные детерминанты конкурентоспособности, которые являются теми факторами, которые обеспечивают создание надлежащих условий для создания благосостояния и увеличения добавленной стоимости, таких как облегчение экспортных процедур и решение всех технических, организационных и институциональных проблем и препятствий в интегрированном экспортном процессе: от производства до товара, достигающего конечного потребителя на внешних рынках, всякий раз, когда происходит интеграция и координация между всеми этапами, через которые проходит товар чем выше экспортный процесс, тем выше эффективность системы производства, </w:t>
      </w:r>
      <w:r w:rsidRPr="0069042B">
        <w:rPr>
          <w:rFonts w:asciiTheme="majorBidi" w:hAnsiTheme="majorBidi" w:cstheme="majorBidi"/>
          <w:sz w:val="28"/>
          <w:szCs w:val="28"/>
          <w:lang w:val="ru-RU"/>
        </w:rPr>
        <w:lastRenderedPageBreak/>
        <w:t>маркетинга и экспорта и тем больше возможностей экспорта сельскохозяйственной продукции для доступа и конкуренции на внешних рынках</w:t>
      </w:r>
      <w:r w:rsidR="0069042B">
        <w:rPr>
          <w:rFonts w:asciiTheme="majorBidi" w:hAnsiTheme="majorBidi" w:cstheme="majorBidi"/>
          <w:sz w:val="28"/>
          <w:szCs w:val="28"/>
          <w:lang w:val="ru-RU"/>
        </w:rPr>
        <w:t xml:space="preserve"> </w:t>
      </w:r>
      <w:r w:rsidR="0069042B" w:rsidRPr="0069042B">
        <w:rPr>
          <w:rFonts w:asciiTheme="majorBidi" w:hAnsiTheme="majorBidi" w:cstheme="majorBidi"/>
          <w:sz w:val="28"/>
          <w:szCs w:val="28"/>
          <w:lang w:val="ru-RU"/>
        </w:rPr>
        <w:t>[2]</w:t>
      </w:r>
      <w:r w:rsidRPr="0069042B">
        <w:rPr>
          <w:rFonts w:asciiTheme="majorBidi" w:hAnsiTheme="majorBidi" w:cs="Times New Roman"/>
          <w:sz w:val="28"/>
          <w:szCs w:val="28"/>
          <w:rtl/>
        </w:rPr>
        <w:t>.</w:t>
      </w:r>
    </w:p>
    <w:p w:rsidR="00C24983" w:rsidRPr="0069042B" w:rsidRDefault="0069042B" w:rsidP="0069042B">
      <w:pPr>
        <w:bidi w:val="0"/>
        <w:spacing w:after="0" w:line="360" w:lineRule="auto"/>
        <w:ind w:firstLine="567"/>
        <w:jc w:val="both"/>
        <w:rPr>
          <w:rFonts w:asciiTheme="majorBidi" w:hAnsiTheme="majorBidi" w:cstheme="majorBidi"/>
          <w:sz w:val="28"/>
          <w:szCs w:val="28"/>
          <w:lang w:val="ru-RU"/>
        </w:rPr>
      </w:pPr>
      <w:r w:rsidRPr="0069042B">
        <w:rPr>
          <w:rFonts w:asciiTheme="majorBidi" w:hAnsiTheme="majorBidi" w:cstheme="majorBidi"/>
          <w:sz w:val="28"/>
          <w:szCs w:val="28"/>
          <w:lang w:val="ru-RU"/>
        </w:rPr>
        <w:t xml:space="preserve"> </w:t>
      </w:r>
      <w:r w:rsidR="00C24983" w:rsidRPr="0069042B">
        <w:rPr>
          <w:rFonts w:asciiTheme="majorBidi" w:hAnsiTheme="majorBidi" w:cstheme="majorBidi"/>
          <w:sz w:val="28"/>
          <w:szCs w:val="28"/>
          <w:lang w:val="ru-RU"/>
        </w:rPr>
        <w:t xml:space="preserve">Сельскохозяйственное производство является основной опорой процесса экспорта в России и в любой стране </w:t>
      </w:r>
      <w:r w:rsidRPr="0069042B">
        <w:rPr>
          <w:rFonts w:asciiTheme="majorBidi" w:hAnsiTheme="majorBidi" w:cstheme="majorBidi"/>
          <w:sz w:val="28"/>
          <w:szCs w:val="28"/>
          <w:lang w:val="ru-RU"/>
        </w:rPr>
        <w:t>[3]</w:t>
      </w:r>
      <w:r w:rsidR="00C24983" w:rsidRPr="0069042B">
        <w:rPr>
          <w:rFonts w:asciiTheme="majorBidi" w:hAnsiTheme="majorBidi" w:cstheme="majorBidi"/>
          <w:sz w:val="28"/>
          <w:szCs w:val="28"/>
          <w:lang w:val="ru-RU"/>
        </w:rPr>
        <w:t>. Кроме того, развитие российского экспорта начинается с производства, и, исходя из этого принципа, развитие российского сельскохозяйственного экспорта основывается главным образом на вертикальном и горизонтальном развитии экспортных культур с целью расширения базы российского сельскохозяйственного экспорта за счет производства продуктов Хорошее качество и хорошие и желательные стандартные спецификации, которые удовлетворяют вкусы потребителей на рынках импорта и конкурентоспособные цены. Повод, который позволил бы ему стать более конкурентоспособным, проникнет на новые импортные рынки и увеличит долю российского экспорта сельскохозяйственной продукции на различных мировых рынках. В этом контексте обсуждается ситуация с российским сельскохозяйственным экспортом.</w:t>
      </w:r>
    </w:p>
    <w:p w:rsidR="002D75B7" w:rsidRPr="0069042B" w:rsidRDefault="002D75B7" w:rsidP="00AA5586">
      <w:pPr>
        <w:bidi w:val="0"/>
        <w:spacing w:after="0" w:line="360" w:lineRule="auto"/>
        <w:ind w:firstLine="567"/>
        <w:jc w:val="both"/>
        <w:rPr>
          <w:rFonts w:asciiTheme="majorBidi" w:hAnsiTheme="majorBidi" w:cstheme="majorBidi"/>
          <w:sz w:val="28"/>
          <w:szCs w:val="28"/>
          <w:rtl/>
          <w:lang w:bidi="ar-EG"/>
        </w:rPr>
      </w:pPr>
      <w:r w:rsidRPr="0054406C">
        <w:rPr>
          <w:rFonts w:asciiTheme="majorBidi" w:hAnsiTheme="majorBidi" w:cstheme="majorBidi"/>
          <w:i/>
          <w:sz w:val="28"/>
          <w:szCs w:val="28"/>
          <w:lang w:val="ru-RU"/>
        </w:rPr>
        <w:t>Первое</w:t>
      </w:r>
      <w:r w:rsidRPr="0069042B">
        <w:rPr>
          <w:rFonts w:asciiTheme="majorBidi" w:hAnsiTheme="majorBidi" w:cstheme="majorBidi"/>
          <w:sz w:val="28"/>
          <w:szCs w:val="28"/>
          <w:lang w:val="ru-RU"/>
        </w:rPr>
        <w:t>: развитие общего объема внешней торговли сельскохозяйственной продукцией России в России</w:t>
      </w:r>
      <w:r w:rsidRPr="0069042B">
        <w:rPr>
          <w:rFonts w:asciiTheme="majorBidi" w:hAnsiTheme="majorBidi" w:cs="Times New Roman"/>
          <w:sz w:val="28"/>
          <w:szCs w:val="28"/>
          <w:rtl/>
        </w:rPr>
        <w:t>:</w:t>
      </w:r>
    </w:p>
    <w:p w:rsidR="002D75B7" w:rsidRPr="00BD2BBA" w:rsidRDefault="002D75B7" w:rsidP="00AA5586">
      <w:pPr>
        <w:bidi w:val="0"/>
        <w:spacing w:after="0" w:line="240" w:lineRule="auto"/>
        <w:jc w:val="both"/>
        <w:rPr>
          <w:rFonts w:asciiTheme="majorBidi" w:hAnsiTheme="majorBidi" w:cstheme="majorBidi"/>
          <w:sz w:val="24"/>
          <w:szCs w:val="24"/>
          <w:lang w:val="ru-RU"/>
        </w:rPr>
      </w:pPr>
      <w:r w:rsidRPr="00AA5586">
        <w:rPr>
          <w:rFonts w:asciiTheme="majorBidi" w:hAnsiTheme="majorBidi" w:cstheme="majorBidi"/>
          <w:sz w:val="24"/>
          <w:szCs w:val="24"/>
          <w:lang w:val="ru-RU"/>
        </w:rPr>
        <w:t xml:space="preserve">Таблица </w:t>
      </w:r>
      <w:r w:rsidR="0069042B" w:rsidRPr="00AA5586">
        <w:rPr>
          <w:rFonts w:asciiTheme="majorBidi" w:hAnsiTheme="majorBidi" w:cstheme="majorBidi"/>
          <w:sz w:val="24"/>
          <w:szCs w:val="24"/>
          <w:lang w:val="ru-RU"/>
        </w:rPr>
        <w:t>1- Д</w:t>
      </w:r>
      <w:r w:rsidRPr="00AA5586">
        <w:rPr>
          <w:rFonts w:asciiTheme="majorBidi" w:hAnsiTheme="majorBidi" w:cstheme="majorBidi"/>
          <w:sz w:val="24"/>
          <w:szCs w:val="24"/>
          <w:lang w:val="ru-RU"/>
        </w:rPr>
        <w:t>инамика развития экспорта и импорта сельскохозяйственной продукции и сальдо торгов</w:t>
      </w:r>
      <w:r w:rsidR="0069042B" w:rsidRPr="00AA5586">
        <w:rPr>
          <w:rFonts w:asciiTheme="majorBidi" w:hAnsiTheme="majorBidi" w:cstheme="majorBidi"/>
          <w:sz w:val="24"/>
          <w:szCs w:val="24"/>
          <w:lang w:val="ru-RU"/>
        </w:rPr>
        <w:t>ого баланса в России за период 2008-2018 гг</w:t>
      </w:r>
      <w:r w:rsidRPr="00AA5586">
        <w:rPr>
          <w:rFonts w:asciiTheme="majorBidi" w:hAnsiTheme="majorBidi" w:cstheme="majorBidi"/>
          <w:sz w:val="24"/>
          <w:szCs w:val="24"/>
          <w:lang w:val="ru-RU"/>
        </w:rPr>
        <w:t>.</w:t>
      </w:r>
      <w:r w:rsidR="0069042B" w:rsidRPr="00AA5586">
        <w:rPr>
          <w:rFonts w:asciiTheme="majorBidi" w:hAnsiTheme="majorBidi" w:cstheme="majorBidi"/>
          <w:sz w:val="24"/>
          <w:szCs w:val="24"/>
          <w:lang w:val="ru-RU"/>
        </w:rPr>
        <w:t xml:space="preserve"> </w:t>
      </w:r>
      <w:r w:rsidR="0069042B" w:rsidRPr="00BD2BBA">
        <w:rPr>
          <w:rFonts w:asciiTheme="majorBidi" w:hAnsiTheme="majorBidi" w:cstheme="majorBidi"/>
          <w:sz w:val="24"/>
          <w:szCs w:val="24"/>
          <w:lang w:val="ru-RU"/>
        </w:rPr>
        <w:t>[4]</w:t>
      </w:r>
    </w:p>
    <w:tbl>
      <w:tblPr>
        <w:tblStyle w:val="TableGrid2"/>
        <w:bidiVisual/>
        <w:tblW w:w="0" w:type="auto"/>
        <w:jc w:val="center"/>
        <w:tblLook w:val="04A0" w:firstRow="1" w:lastRow="0" w:firstColumn="1" w:lastColumn="0" w:noHBand="0" w:noVBand="1"/>
      </w:tblPr>
      <w:tblGrid>
        <w:gridCol w:w="2039"/>
        <w:gridCol w:w="2001"/>
        <w:gridCol w:w="2258"/>
        <w:gridCol w:w="1970"/>
        <w:gridCol w:w="792"/>
      </w:tblGrid>
      <w:tr w:rsidR="002D75B7" w:rsidRPr="0069042B" w:rsidTr="00DE1C44">
        <w:trPr>
          <w:trHeight w:val="567"/>
          <w:jc w:val="center"/>
        </w:trPr>
        <w:tc>
          <w:tcPr>
            <w:tcW w:w="2602" w:type="dxa"/>
            <w:tcBorders>
              <w:top w:val="single" w:sz="4" w:space="0" w:color="auto"/>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lang w:val="ru-RU"/>
              </w:rPr>
            </w:pPr>
            <w:r w:rsidRPr="0069042B">
              <w:rPr>
                <w:rFonts w:ascii="Times New Roman" w:hAnsi="Times New Roman" w:cs="Times New Roman"/>
                <w:color w:val="000000" w:themeColor="text1"/>
                <w:sz w:val="24"/>
                <w:szCs w:val="24"/>
                <w:lang w:val="ru-RU"/>
              </w:rPr>
              <w:t>Экспорт сельскохозяйственного сырья (% от экспорта товаров)</w:t>
            </w:r>
            <w:r w:rsidRPr="0069042B">
              <w:rPr>
                <w:rFonts w:ascii="Times New Roman" w:hAnsi="Times New Roman" w:cs="Times New Roman"/>
                <w:color w:val="000000" w:themeColor="text1"/>
                <w:sz w:val="24"/>
                <w:szCs w:val="24"/>
                <w:lang w:val="ru-RU"/>
              </w:rPr>
              <w:br/>
              <w:t>*</w:t>
            </w:r>
          </w:p>
        </w:tc>
        <w:tc>
          <w:tcPr>
            <w:tcW w:w="2217" w:type="dxa"/>
            <w:tcBorders>
              <w:top w:val="single" w:sz="4" w:space="0" w:color="auto"/>
              <w:left w:val="single" w:sz="4" w:space="0" w:color="auto"/>
              <w:bottom w:val="single" w:sz="4" w:space="0" w:color="auto"/>
              <w:right w:val="single" w:sz="4" w:space="0" w:color="auto"/>
            </w:tcBorders>
            <w:vAlign w:val="center"/>
          </w:tcPr>
          <w:p w:rsidR="004566EB" w:rsidRPr="0069042B" w:rsidRDefault="004566EB" w:rsidP="00DB0729">
            <w:pPr>
              <w:jc w:val="center"/>
              <w:rPr>
                <w:rFonts w:ascii="Times New Roman" w:hAnsi="Times New Roman" w:cs="Times New Roman"/>
                <w:color w:val="000000" w:themeColor="text1"/>
                <w:sz w:val="24"/>
                <w:szCs w:val="24"/>
                <w:lang w:val="ru-RU" w:bidi="ar-EG"/>
              </w:rPr>
            </w:pPr>
            <w:r w:rsidRPr="0069042B">
              <w:rPr>
                <w:rFonts w:ascii="Times New Roman" w:hAnsi="Times New Roman" w:cs="Times New Roman"/>
                <w:color w:val="000000" w:themeColor="text1"/>
                <w:sz w:val="24"/>
                <w:szCs w:val="24"/>
                <w:lang w:val="ru-RU" w:bidi="ar-EG"/>
              </w:rPr>
              <w:t>Российский сельскохозяйственный экспорт</w:t>
            </w:r>
          </w:p>
          <w:p w:rsidR="002D75B7" w:rsidRPr="0069042B" w:rsidRDefault="004566EB" w:rsidP="00DB0729">
            <w:pPr>
              <w:bidi w:val="0"/>
              <w:jc w:val="center"/>
              <w:rPr>
                <w:rFonts w:ascii="Times New Roman" w:hAnsi="Times New Roman" w:cs="Times New Roman"/>
                <w:color w:val="000000" w:themeColor="text1"/>
                <w:sz w:val="24"/>
                <w:szCs w:val="24"/>
                <w:rtl/>
                <w:lang w:bidi="ar-EG"/>
              </w:rPr>
            </w:pPr>
            <w:r w:rsidRPr="0069042B">
              <w:rPr>
                <w:rFonts w:ascii="Times New Roman" w:hAnsi="Times New Roman" w:cs="Times New Roman"/>
                <w:color w:val="000000" w:themeColor="text1"/>
                <w:sz w:val="24"/>
                <w:szCs w:val="24"/>
                <w:lang w:val="ru-RU" w:bidi="ar-EG"/>
              </w:rPr>
              <w:t>В миллиардах долларов</w:t>
            </w:r>
            <w:r w:rsidRPr="0069042B">
              <w:rPr>
                <w:rFonts w:ascii="Times New Roman" w:hAnsi="Times New Roman" w:cs="Times New Roman"/>
                <w:color w:val="000000" w:themeColor="text1"/>
                <w:sz w:val="24"/>
                <w:szCs w:val="24"/>
                <w:lang w:val="ru-RU" w:bidi="ar-EG"/>
              </w:rPr>
              <w:br/>
              <w:t>**</w:t>
            </w:r>
          </w:p>
        </w:tc>
        <w:tc>
          <w:tcPr>
            <w:tcW w:w="2889" w:type="dxa"/>
            <w:tcBorders>
              <w:top w:val="single" w:sz="4" w:space="0" w:color="auto"/>
              <w:left w:val="single" w:sz="4" w:space="0" w:color="auto"/>
              <w:bottom w:val="single" w:sz="4" w:space="0" w:color="auto"/>
              <w:right w:val="single" w:sz="4" w:space="0" w:color="auto"/>
            </w:tcBorders>
            <w:vAlign w:val="center"/>
          </w:tcPr>
          <w:p w:rsidR="002D75B7" w:rsidRPr="0069042B" w:rsidRDefault="004566EB" w:rsidP="00DB0729">
            <w:pPr>
              <w:bidi w:val="0"/>
              <w:jc w:val="center"/>
              <w:rPr>
                <w:rFonts w:ascii="Times New Roman" w:hAnsi="Times New Roman" w:cs="Times New Roman"/>
                <w:color w:val="000000" w:themeColor="text1"/>
                <w:sz w:val="24"/>
                <w:szCs w:val="24"/>
                <w:lang w:val="ru-RU"/>
              </w:rPr>
            </w:pPr>
            <w:r w:rsidRPr="0069042B">
              <w:rPr>
                <w:rFonts w:ascii="Times New Roman" w:hAnsi="Times New Roman" w:cs="Times New Roman"/>
                <w:color w:val="000000" w:themeColor="text1"/>
                <w:sz w:val="24"/>
                <w:szCs w:val="24"/>
                <w:lang w:val="ru-RU"/>
              </w:rPr>
              <w:t>Российский сельскохозяйственный импорт в миллиардах долларов</w:t>
            </w:r>
            <w:r w:rsidRPr="0069042B">
              <w:rPr>
                <w:rFonts w:ascii="Times New Roman" w:hAnsi="Times New Roman" w:cs="Times New Roman"/>
                <w:color w:val="000000" w:themeColor="text1"/>
                <w:sz w:val="24"/>
                <w:szCs w:val="24"/>
                <w:lang w:val="ru-RU"/>
              </w:rPr>
              <w:br/>
              <w:t>**</w:t>
            </w:r>
          </w:p>
        </w:tc>
        <w:tc>
          <w:tcPr>
            <w:tcW w:w="2512" w:type="dxa"/>
            <w:tcBorders>
              <w:top w:val="single" w:sz="4" w:space="0" w:color="auto"/>
              <w:left w:val="single" w:sz="4" w:space="0" w:color="auto"/>
              <w:bottom w:val="single" w:sz="4" w:space="0" w:color="auto"/>
              <w:right w:val="single" w:sz="4" w:space="0" w:color="auto"/>
            </w:tcBorders>
            <w:vAlign w:val="center"/>
          </w:tcPr>
          <w:p w:rsidR="002D75B7" w:rsidRPr="0069042B" w:rsidRDefault="004566EB" w:rsidP="00DB0729">
            <w:pPr>
              <w:bidi w:val="0"/>
              <w:jc w:val="center"/>
              <w:rPr>
                <w:rFonts w:ascii="Times New Roman" w:hAnsi="Times New Roman" w:cs="Times New Roman"/>
                <w:color w:val="000000" w:themeColor="text1"/>
                <w:sz w:val="24"/>
                <w:szCs w:val="24"/>
                <w:rtl/>
              </w:rPr>
            </w:pPr>
            <w:r w:rsidRPr="0069042B">
              <w:rPr>
                <w:rFonts w:ascii="Times New Roman" w:hAnsi="Times New Roman" w:cs="Times New Roman"/>
                <w:color w:val="000000" w:themeColor="text1"/>
                <w:sz w:val="24"/>
                <w:szCs w:val="24"/>
                <w:lang w:val="ru-RU"/>
              </w:rPr>
              <w:t>Баланс российской торговли сельскохозяйственной продукцией в миллиардах долларов</w:t>
            </w:r>
            <w:r w:rsidRPr="0069042B">
              <w:rPr>
                <w:rFonts w:ascii="Times New Roman" w:hAnsi="Times New Roman" w:cs="Times New Roman"/>
                <w:color w:val="000000" w:themeColor="text1"/>
                <w:sz w:val="24"/>
                <w:szCs w:val="24"/>
                <w:lang w:val="ru-RU"/>
              </w:rPr>
              <w:br/>
              <w:t>**</w:t>
            </w:r>
          </w:p>
        </w:tc>
        <w:tc>
          <w:tcPr>
            <w:tcW w:w="970" w:type="dxa"/>
            <w:tcBorders>
              <w:top w:val="single" w:sz="4" w:space="0" w:color="auto"/>
              <w:left w:val="single" w:sz="4" w:space="0" w:color="auto"/>
              <w:bottom w:val="single" w:sz="4" w:space="0" w:color="auto"/>
              <w:right w:val="single" w:sz="4" w:space="0" w:color="auto"/>
            </w:tcBorders>
            <w:vAlign w:val="center"/>
          </w:tcPr>
          <w:p w:rsidR="002D75B7" w:rsidRPr="0069042B" w:rsidRDefault="00306FE3" w:rsidP="00DB0729">
            <w:pPr>
              <w:bidi w:val="0"/>
              <w:jc w:val="center"/>
              <w:rPr>
                <w:rFonts w:ascii="Times New Roman" w:eastAsia="Times New Roman" w:hAnsi="Times New Roman" w:cs="Times New Roman"/>
                <w:color w:val="000000" w:themeColor="text1"/>
                <w:sz w:val="24"/>
                <w:szCs w:val="24"/>
                <w:lang w:eastAsia="ar-SA"/>
              </w:rPr>
            </w:pPr>
            <w:proofErr w:type="spellStart"/>
            <w:r w:rsidRPr="0069042B">
              <w:rPr>
                <w:rFonts w:ascii="Times New Roman" w:eastAsia="Times New Roman" w:hAnsi="Times New Roman" w:cs="Times New Roman"/>
                <w:color w:val="000000" w:themeColor="text1"/>
                <w:sz w:val="24"/>
                <w:szCs w:val="24"/>
                <w:lang w:eastAsia="ar-SA"/>
              </w:rPr>
              <w:t>год</w:t>
            </w:r>
            <w:proofErr w:type="spellEnd"/>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2.07</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8.39</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33.35</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-24.96</w:t>
            </w:r>
          </w:p>
        </w:tc>
        <w:tc>
          <w:tcPr>
            <w:tcW w:w="970"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eastAsia="Times New Roman" w:hAnsi="Times New Roman" w:cs="Times New Roman"/>
                <w:color w:val="000000" w:themeColor="text1"/>
                <w:sz w:val="24"/>
                <w:szCs w:val="24"/>
                <w:lang w:eastAsia="ar-SA"/>
              </w:rPr>
            </w:pPr>
            <w:r w:rsidRPr="0069042B">
              <w:rPr>
                <w:rFonts w:ascii="Times New Roman" w:eastAsia="Times New Roman" w:hAnsi="Times New Roman" w:cs="Times New Roman"/>
                <w:color w:val="000000" w:themeColor="text1"/>
                <w:sz w:val="24"/>
                <w:szCs w:val="24"/>
                <w:lang w:eastAsia="ar-SA"/>
              </w:rPr>
              <w:t>2008</w:t>
            </w:r>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2.30</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9.28</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28.35</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-19.07</w:t>
            </w:r>
          </w:p>
        </w:tc>
        <w:tc>
          <w:tcPr>
            <w:tcW w:w="970"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eastAsia="Times New Roman" w:hAnsi="Times New Roman" w:cs="Times New Roman"/>
                <w:color w:val="000000" w:themeColor="text1"/>
                <w:sz w:val="24"/>
                <w:szCs w:val="24"/>
                <w:lang w:eastAsia="ar-SA"/>
              </w:rPr>
            </w:pPr>
            <w:r w:rsidRPr="0069042B">
              <w:rPr>
                <w:rFonts w:ascii="Times New Roman" w:eastAsia="Times New Roman" w:hAnsi="Times New Roman" w:cs="Times New Roman"/>
                <w:color w:val="000000" w:themeColor="text1"/>
                <w:sz w:val="24"/>
                <w:szCs w:val="24"/>
                <w:lang w:eastAsia="ar-SA"/>
              </w:rPr>
              <w:t>2009</w:t>
            </w:r>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2.07</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7.56</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33.62</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-26.06</w:t>
            </w:r>
          </w:p>
        </w:tc>
        <w:tc>
          <w:tcPr>
            <w:tcW w:w="970"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eastAsia="Times New Roman" w:hAnsi="Times New Roman" w:cs="Times New Roman"/>
                <w:color w:val="000000" w:themeColor="text1"/>
                <w:sz w:val="24"/>
                <w:szCs w:val="24"/>
                <w:lang w:eastAsia="ar-SA"/>
              </w:rPr>
            </w:pPr>
            <w:r w:rsidRPr="0069042B">
              <w:rPr>
                <w:rFonts w:ascii="Times New Roman" w:eastAsia="Times New Roman" w:hAnsi="Times New Roman" w:cs="Times New Roman"/>
                <w:color w:val="000000" w:themeColor="text1"/>
                <w:sz w:val="24"/>
                <w:szCs w:val="24"/>
                <w:lang w:eastAsia="ar-SA"/>
              </w:rPr>
              <w:t>2010</w:t>
            </w:r>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1.93</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11.34</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39.21</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-27.87</w:t>
            </w:r>
          </w:p>
        </w:tc>
        <w:tc>
          <w:tcPr>
            <w:tcW w:w="970"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eastAsia="Times New Roman" w:hAnsi="Times New Roman" w:cs="Times New Roman"/>
                <w:color w:val="000000" w:themeColor="text1"/>
                <w:sz w:val="24"/>
                <w:szCs w:val="24"/>
                <w:lang w:eastAsia="ar-SA"/>
              </w:rPr>
            </w:pPr>
            <w:r w:rsidRPr="0069042B">
              <w:rPr>
                <w:rFonts w:ascii="Times New Roman" w:eastAsia="Times New Roman" w:hAnsi="Times New Roman" w:cs="Times New Roman"/>
                <w:color w:val="000000" w:themeColor="text1"/>
                <w:sz w:val="24"/>
                <w:szCs w:val="24"/>
                <w:lang w:eastAsia="ar-SA"/>
              </w:rPr>
              <w:t>2011</w:t>
            </w:r>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1.78</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16.74</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40.57</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-23.83</w:t>
            </w:r>
          </w:p>
        </w:tc>
        <w:tc>
          <w:tcPr>
            <w:tcW w:w="970"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eastAsia="Times New Roman" w:hAnsi="Times New Roman" w:cs="Times New Roman"/>
                <w:color w:val="000000" w:themeColor="text1"/>
                <w:sz w:val="24"/>
                <w:szCs w:val="24"/>
                <w:lang w:eastAsia="ar-SA"/>
              </w:rPr>
            </w:pPr>
            <w:r w:rsidRPr="0069042B">
              <w:rPr>
                <w:rFonts w:ascii="Times New Roman" w:eastAsia="Times New Roman" w:hAnsi="Times New Roman" w:cs="Times New Roman"/>
                <w:color w:val="000000" w:themeColor="text1"/>
                <w:sz w:val="24"/>
                <w:szCs w:val="24"/>
                <w:lang w:eastAsia="ar-SA"/>
              </w:rPr>
              <w:t>2012</w:t>
            </w:r>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1.80</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16.23</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43.16</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-26.94</w:t>
            </w:r>
          </w:p>
        </w:tc>
        <w:tc>
          <w:tcPr>
            <w:tcW w:w="970"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eastAsia="Times New Roman" w:hAnsi="Times New Roman" w:cs="Times New Roman"/>
                <w:color w:val="000000" w:themeColor="text1"/>
                <w:sz w:val="24"/>
                <w:szCs w:val="24"/>
                <w:lang w:eastAsia="ar-SA"/>
              </w:rPr>
            </w:pPr>
            <w:r w:rsidRPr="0069042B">
              <w:rPr>
                <w:rFonts w:ascii="Times New Roman" w:eastAsia="Times New Roman" w:hAnsi="Times New Roman" w:cs="Times New Roman"/>
                <w:color w:val="000000" w:themeColor="text1"/>
                <w:sz w:val="24"/>
                <w:szCs w:val="24"/>
                <w:lang w:eastAsia="ar-SA"/>
              </w:rPr>
              <w:t>2013</w:t>
            </w:r>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1.82</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18.98</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39.90</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-20.92</w:t>
            </w:r>
          </w:p>
        </w:tc>
        <w:tc>
          <w:tcPr>
            <w:tcW w:w="970"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eastAsia="Times New Roman" w:hAnsi="Times New Roman" w:cs="Times New Roman"/>
                <w:color w:val="000000" w:themeColor="text1"/>
                <w:sz w:val="24"/>
                <w:szCs w:val="24"/>
                <w:lang w:eastAsia="ar-SA"/>
              </w:rPr>
            </w:pPr>
            <w:r w:rsidRPr="0069042B">
              <w:rPr>
                <w:rFonts w:ascii="Times New Roman" w:eastAsia="Times New Roman" w:hAnsi="Times New Roman" w:cs="Times New Roman"/>
                <w:color w:val="000000" w:themeColor="text1"/>
                <w:sz w:val="24"/>
                <w:szCs w:val="24"/>
                <w:lang w:eastAsia="ar-SA"/>
              </w:rPr>
              <w:t>2014</w:t>
            </w:r>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2.15</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15.80</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25.76</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-9.96</w:t>
            </w:r>
          </w:p>
        </w:tc>
        <w:tc>
          <w:tcPr>
            <w:tcW w:w="970"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eastAsia="Times New Roman" w:hAnsi="Times New Roman" w:cs="Times New Roman"/>
                <w:color w:val="000000" w:themeColor="text1"/>
                <w:sz w:val="24"/>
                <w:szCs w:val="24"/>
                <w:lang w:eastAsia="ar-SA"/>
              </w:rPr>
            </w:pPr>
            <w:r w:rsidRPr="0069042B">
              <w:rPr>
                <w:rFonts w:ascii="Times New Roman" w:eastAsia="Times New Roman" w:hAnsi="Times New Roman" w:cs="Times New Roman"/>
                <w:color w:val="000000" w:themeColor="text1"/>
                <w:sz w:val="24"/>
                <w:szCs w:val="24"/>
                <w:lang w:eastAsia="ar-SA"/>
              </w:rPr>
              <w:t>2015</w:t>
            </w:r>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2.58</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17.04</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24.90</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-7.86</w:t>
            </w:r>
          </w:p>
        </w:tc>
        <w:tc>
          <w:tcPr>
            <w:tcW w:w="970"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eastAsia="Times New Roman" w:hAnsi="Times New Roman" w:cs="Times New Roman"/>
                <w:color w:val="000000" w:themeColor="text1"/>
                <w:sz w:val="24"/>
                <w:szCs w:val="24"/>
                <w:lang w:eastAsia="ar-SA"/>
              </w:rPr>
            </w:pPr>
            <w:r w:rsidRPr="0069042B">
              <w:rPr>
                <w:rFonts w:ascii="Times New Roman" w:eastAsia="Times New Roman" w:hAnsi="Times New Roman" w:cs="Times New Roman"/>
                <w:color w:val="000000" w:themeColor="text1"/>
                <w:sz w:val="24"/>
                <w:szCs w:val="24"/>
                <w:lang w:eastAsia="ar-SA"/>
              </w:rPr>
              <w:t>2016</w:t>
            </w:r>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2.53</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20.71</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28.82</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-8.11</w:t>
            </w:r>
          </w:p>
        </w:tc>
        <w:tc>
          <w:tcPr>
            <w:tcW w:w="970"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eastAsia="Times New Roman" w:hAnsi="Times New Roman" w:cs="Times New Roman"/>
                <w:color w:val="000000" w:themeColor="text1"/>
                <w:sz w:val="24"/>
                <w:szCs w:val="24"/>
                <w:lang w:eastAsia="ar-SA"/>
              </w:rPr>
            </w:pPr>
            <w:r w:rsidRPr="0069042B">
              <w:rPr>
                <w:rFonts w:ascii="Times New Roman" w:eastAsia="Times New Roman" w:hAnsi="Times New Roman" w:cs="Times New Roman"/>
                <w:color w:val="000000" w:themeColor="text1"/>
                <w:sz w:val="24"/>
                <w:szCs w:val="24"/>
                <w:lang w:eastAsia="ar-SA"/>
              </w:rPr>
              <w:t>2017</w:t>
            </w:r>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2.22</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24.88</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29.63</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-4.75</w:t>
            </w:r>
          </w:p>
        </w:tc>
        <w:tc>
          <w:tcPr>
            <w:tcW w:w="970"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eastAsia="Times New Roman" w:hAnsi="Times New Roman" w:cs="Times New Roman"/>
                <w:color w:val="000000" w:themeColor="text1"/>
                <w:sz w:val="24"/>
                <w:szCs w:val="24"/>
                <w:lang w:eastAsia="ar-SA"/>
              </w:rPr>
            </w:pPr>
            <w:r w:rsidRPr="0069042B">
              <w:rPr>
                <w:rFonts w:ascii="Times New Roman" w:eastAsia="Times New Roman" w:hAnsi="Times New Roman" w:cs="Times New Roman"/>
                <w:color w:val="000000" w:themeColor="text1"/>
                <w:sz w:val="24"/>
                <w:szCs w:val="24"/>
                <w:lang w:eastAsia="ar-SA"/>
              </w:rPr>
              <w:t>2018</w:t>
            </w:r>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2.22</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24.75</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29.85</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color w:val="000000" w:themeColor="text1"/>
                <w:sz w:val="24"/>
                <w:szCs w:val="24"/>
              </w:rPr>
            </w:pPr>
            <w:r w:rsidRPr="0069042B">
              <w:rPr>
                <w:rFonts w:ascii="Times New Roman" w:hAnsi="Times New Roman" w:cs="Times New Roman"/>
                <w:color w:val="000000" w:themeColor="text1"/>
                <w:sz w:val="24"/>
                <w:szCs w:val="24"/>
              </w:rPr>
              <w:t>-5.09</w:t>
            </w:r>
          </w:p>
        </w:tc>
        <w:tc>
          <w:tcPr>
            <w:tcW w:w="970"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eastAsia="Times New Roman" w:hAnsi="Times New Roman" w:cs="Times New Roman"/>
                <w:color w:val="000000" w:themeColor="text1"/>
                <w:sz w:val="24"/>
                <w:szCs w:val="24"/>
                <w:lang w:eastAsia="ar-SA"/>
              </w:rPr>
            </w:pPr>
            <w:r w:rsidRPr="0069042B">
              <w:rPr>
                <w:rFonts w:ascii="Times New Roman" w:eastAsia="Times New Roman" w:hAnsi="Times New Roman" w:cs="Times New Roman"/>
                <w:color w:val="000000" w:themeColor="text1"/>
                <w:sz w:val="24"/>
                <w:szCs w:val="24"/>
                <w:lang w:eastAsia="ar-SA"/>
              </w:rPr>
              <w:t>2019</w:t>
            </w:r>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b/>
                <w:bCs/>
                <w:color w:val="000000" w:themeColor="text1"/>
                <w:sz w:val="24"/>
                <w:szCs w:val="24"/>
              </w:rPr>
            </w:pPr>
            <w:r w:rsidRPr="0069042B">
              <w:rPr>
                <w:rFonts w:ascii="Times New Roman" w:hAnsi="Times New Roman" w:cs="Times New Roman"/>
                <w:b/>
                <w:bCs/>
                <w:color w:val="000000" w:themeColor="text1"/>
                <w:sz w:val="24"/>
                <w:szCs w:val="24"/>
              </w:rPr>
              <w:t>2.12</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b/>
                <w:bCs/>
                <w:color w:val="000000" w:themeColor="text1"/>
                <w:sz w:val="24"/>
                <w:szCs w:val="24"/>
              </w:rPr>
            </w:pPr>
            <w:r w:rsidRPr="0069042B">
              <w:rPr>
                <w:rFonts w:ascii="Times New Roman" w:hAnsi="Times New Roman" w:cs="Times New Roman"/>
                <w:b/>
                <w:bCs/>
                <w:color w:val="000000" w:themeColor="text1"/>
                <w:sz w:val="24"/>
                <w:szCs w:val="24"/>
              </w:rPr>
              <w:t>15.98</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b/>
                <w:bCs/>
                <w:color w:val="000000" w:themeColor="text1"/>
                <w:sz w:val="24"/>
                <w:szCs w:val="24"/>
              </w:rPr>
            </w:pPr>
            <w:r w:rsidRPr="0069042B">
              <w:rPr>
                <w:rFonts w:ascii="Times New Roman" w:hAnsi="Times New Roman" w:cs="Times New Roman"/>
                <w:b/>
                <w:bCs/>
                <w:color w:val="000000" w:themeColor="text1"/>
                <w:sz w:val="24"/>
                <w:szCs w:val="24"/>
              </w:rPr>
              <w:t>33.09</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b/>
                <w:bCs/>
                <w:color w:val="000000" w:themeColor="text1"/>
                <w:sz w:val="24"/>
                <w:szCs w:val="24"/>
              </w:rPr>
            </w:pPr>
            <w:r w:rsidRPr="0069042B">
              <w:rPr>
                <w:rFonts w:ascii="Times New Roman" w:hAnsi="Times New Roman" w:cs="Times New Roman"/>
                <w:b/>
                <w:bCs/>
                <w:color w:val="000000" w:themeColor="text1"/>
                <w:sz w:val="24"/>
                <w:szCs w:val="24"/>
              </w:rPr>
              <w:t>-17.12</w:t>
            </w:r>
          </w:p>
        </w:tc>
        <w:tc>
          <w:tcPr>
            <w:tcW w:w="970" w:type="dxa"/>
            <w:tcBorders>
              <w:top w:val="nil"/>
              <w:left w:val="single" w:sz="4" w:space="0" w:color="auto"/>
              <w:bottom w:val="single" w:sz="4" w:space="0" w:color="auto"/>
              <w:right w:val="single" w:sz="4" w:space="0" w:color="auto"/>
            </w:tcBorders>
            <w:vAlign w:val="center"/>
          </w:tcPr>
          <w:p w:rsidR="002D75B7" w:rsidRPr="0069042B" w:rsidRDefault="004566EB" w:rsidP="00DB0729">
            <w:pPr>
              <w:bidi w:val="0"/>
              <w:jc w:val="center"/>
              <w:rPr>
                <w:rFonts w:ascii="Times New Roman" w:eastAsia="Times New Roman" w:hAnsi="Times New Roman" w:cs="Times New Roman"/>
                <w:color w:val="000000" w:themeColor="text1"/>
                <w:sz w:val="20"/>
                <w:szCs w:val="20"/>
                <w:lang w:eastAsia="ar-SA"/>
              </w:rPr>
            </w:pPr>
            <w:proofErr w:type="spellStart"/>
            <w:r w:rsidRPr="0069042B">
              <w:rPr>
                <w:rFonts w:ascii="Times New Roman" w:eastAsia="Times New Roman" w:hAnsi="Times New Roman" w:cs="Times New Roman"/>
                <w:color w:val="000000" w:themeColor="text1"/>
                <w:sz w:val="20"/>
                <w:szCs w:val="20"/>
                <w:lang w:eastAsia="ar-SA"/>
              </w:rPr>
              <w:t>Сред</w:t>
            </w:r>
            <w:proofErr w:type="spellEnd"/>
            <w:r w:rsidR="0069042B">
              <w:rPr>
                <w:rFonts w:ascii="Times New Roman" w:eastAsia="Times New Roman" w:hAnsi="Times New Roman" w:cs="Times New Roman"/>
                <w:color w:val="000000" w:themeColor="text1"/>
                <w:sz w:val="20"/>
                <w:szCs w:val="20"/>
                <w:lang w:val="ru-RU" w:eastAsia="ar-SA"/>
              </w:rPr>
              <w:t>-</w:t>
            </w:r>
            <w:proofErr w:type="spellStart"/>
            <w:r w:rsidRPr="0069042B">
              <w:rPr>
                <w:rFonts w:ascii="Times New Roman" w:eastAsia="Times New Roman" w:hAnsi="Times New Roman" w:cs="Times New Roman"/>
                <w:color w:val="000000" w:themeColor="text1"/>
                <w:sz w:val="20"/>
                <w:szCs w:val="20"/>
                <w:lang w:eastAsia="ar-SA"/>
              </w:rPr>
              <w:t>нее</w:t>
            </w:r>
            <w:proofErr w:type="spellEnd"/>
          </w:p>
        </w:tc>
      </w:tr>
      <w:tr w:rsidR="002D75B7" w:rsidRPr="0069042B" w:rsidTr="00DE1C44">
        <w:trPr>
          <w:trHeight w:val="170"/>
          <w:jc w:val="center"/>
        </w:trPr>
        <w:tc>
          <w:tcPr>
            <w:tcW w:w="2602"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b/>
                <w:bCs/>
                <w:color w:val="000000" w:themeColor="text1"/>
                <w:sz w:val="24"/>
                <w:szCs w:val="24"/>
              </w:rPr>
            </w:pPr>
            <w:r w:rsidRPr="0069042B">
              <w:rPr>
                <w:rFonts w:ascii="Times New Roman" w:hAnsi="Times New Roman" w:cs="Times New Roman"/>
                <w:b/>
                <w:bCs/>
                <w:color w:val="000000" w:themeColor="text1"/>
                <w:sz w:val="24"/>
                <w:szCs w:val="24"/>
              </w:rPr>
              <w:t>0.58</w:t>
            </w:r>
          </w:p>
        </w:tc>
        <w:tc>
          <w:tcPr>
            <w:tcW w:w="2217"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b/>
                <w:bCs/>
                <w:color w:val="000000" w:themeColor="text1"/>
                <w:sz w:val="24"/>
                <w:szCs w:val="24"/>
              </w:rPr>
            </w:pPr>
            <w:r w:rsidRPr="0069042B">
              <w:rPr>
                <w:rFonts w:ascii="Times New Roman" w:hAnsi="Times New Roman" w:cs="Times New Roman"/>
                <w:b/>
                <w:bCs/>
                <w:color w:val="000000" w:themeColor="text1"/>
                <w:sz w:val="24"/>
                <w:szCs w:val="24"/>
              </w:rPr>
              <w:t>9.43</w:t>
            </w:r>
          </w:p>
        </w:tc>
        <w:tc>
          <w:tcPr>
            <w:tcW w:w="2889" w:type="dxa"/>
            <w:tcBorders>
              <w:top w:val="nil"/>
              <w:left w:val="single" w:sz="4" w:space="0" w:color="auto"/>
              <w:bottom w:val="single" w:sz="4" w:space="0" w:color="auto"/>
              <w:right w:val="single" w:sz="4" w:space="0" w:color="auto"/>
            </w:tcBorders>
            <w:noWrap/>
            <w:vAlign w:val="center"/>
          </w:tcPr>
          <w:p w:rsidR="002D75B7" w:rsidRPr="0069042B" w:rsidRDefault="002D75B7" w:rsidP="00DB0729">
            <w:pPr>
              <w:bidi w:val="0"/>
              <w:jc w:val="center"/>
              <w:rPr>
                <w:rFonts w:ascii="Times New Roman" w:hAnsi="Times New Roman" w:cs="Times New Roman"/>
                <w:b/>
                <w:bCs/>
                <w:color w:val="000000" w:themeColor="text1"/>
                <w:sz w:val="24"/>
                <w:szCs w:val="24"/>
              </w:rPr>
            </w:pPr>
            <w:r w:rsidRPr="0069042B">
              <w:rPr>
                <w:rFonts w:ascii="Times New Roman" w:hAnsi="Times New Roman" w:cs="Times New Roman"/>
                <w:b/>
                <w:bCs/>
                <w:color w:val="000000" w:themeColor="text1"/>
                <w:sz w:val="24"/>
                <w:szCs w:val="24"/>
              </w:rPr>
              <w:t>0.92</w:t>
            </w:r>
          </w:p>
        </w:tc>
        <w:tc>
          <w:tcPr>
            <w:tcW w:w="2512" w:type="dxa"/>
            <w:tcBorders>
              <w:top w:val="nil"/>
              <w:left w:val="single" w:sz="4" w:space="0" w:color="auto"/>
              <w:bottom w:val="single" w:sz="4" w:space="0" w:color="auto"/>
              <w:right w:val="single" w:sz="4" w:space="0" w:color="auto"/>
            </w:tcBorders>
            <w:vAlign w:val="center"/>
          </w:tcPr>
          <w:p w:rsidR="002D75B7" w:rsidRPr="0069042B" w:rsidRDefault="002D75B7" w:rsidP="00DB0729">
            <w:pPr>
              <w:bidi w:val="0"/>
              <w:jc w:val="center"/>
              <w:rPr>
                <w:rFonts w:ascii="Times New Roman" w:hAnsi="Times New Roman" w:cs="Times New Roman"/>
                <w:b/>
                <w:bCs/>
                <w:color w:val="000000" w:themeColor="text1"/>
                <w:sz w:val="24"/>
                <w:szCs w:val="24"/>
              </w:rPr>
            </w:pPr>
            <w:r w:rsidRPr="0069042B">
              <w:rPr>
                <w:rFonts w:ascii="Times New Roman" w:hAnsi="Times New Roman" w:cs="Times New Roman"/>
                <w:b/>
                <w:bCs/>
                <w:color w:val="000000" w:themeColor="text1"/>
                <w:sz w:val="24"/>
                <w:szCs w:val="24"/>
              </w:rPr>
              <w:t>12.41</w:t>
            </w:r>
          </w:p>
        </w:tc>
        <w:tc>
          <w:tcPr>
            <w:tcW w:w="970" w:type="dxa"/>
            <w:tcBorders>
              <w:top w:val="nil"/>
              <w:left w:val="single" w:sz="4" w:space="0" w:color="auto"/>
              <w:bottom w:val="single" w:sz="4" w:space="0" w:color="auto"/>
              <w:right w:val="single" w:sz="4" w:space="0" w:color="auto"/>
            </w:tcBorders>
            <w:vAlign w:val="center"/>
          </w:tcPr>
          <w:p w:rsidR="002D75B7" w:rsidRPr="0069042B" w:rsidRDefault="004566EB" w:rsidP="00DB0729">
            <w:pPr>
              <w:bidi w:val="0"/>
              <w:jc w:val="center"/>
              <w:rPr>
                <w:rFonts w:ascii="Times New Roman" w:eastAsia="Times New Roman" w:hAnsi="Times New Roman" w:cs="Times New Roman"/>
                <w:color w:val="000000" w:themeColor="text1"/>
                <w:sz w:val="20"/>
                <w:szCs w:val="20"/>
                <w:lang w:eastAsia="ar-SA"/>
              </w:rPr>
            </w:pPr>
            <w:proofErr w:type="spellStart"/>
            <w:r w:rsidRPr="0069042B">
              <w:rPr>
                <w:rFonts w:ascii="Times New Roman" w:eastAsia="Times New Roman" w:hAnsi="Times New Roman" w:cs="Times New Roman"/>
                <w:color w:val="000000" w:themeColor="text1"/>
                <w:sz w:val="20"/>
                <w:szCs w:val="20"/>
                <w:lang w:eastAsia="ar-SA"/>
              </w:rPr>
              <w:t>скорость</w:t>
            </w:r>
            <w:proofErr w:type="spellEnd"/>
            <w:r w:rsidRPr="0069042B">
              <w:rPr>
                <w:rFonts w:ascii="Times New Roman" w:eastAsia="Times New Roman" w:hAnsi="Times New Roman" w:cs="Times New Roman"/>
                <w:color w:val="000000" w:themeColor="text1"/>
                <w:sz w:val="20"/>
                <w:szCs w:val="20"/>
                <w:lang w:eastAsia="ar-SA"/>
              </w:rPr>
              <w:t xml:space="preserve"> </w:t>
            </w:r>
            <w:proofErr w:type="spellStart"/>
            <w:r w:rsidRPr="0069042B">
              <w:rPr>
                <w:rFonts w:ascii="Times New Roman" w:eastAsia="Times New Roman" w:hAnsi="Times New Roman" w:cs="Times New Roman"/>
                <w:color w:val="000000" w:themeColor="text1"/>
                <w:sz w:val="20"/>
                <w:szCs w:val="20"/>
                <w:lang w:eastAsia="ar-SA"/>
              </w:rPr>
              <w:t>роста</w:t>
            </w:r>
            <w:proofErr w:type="spellEnd"/>
          </w:p>
        </w:tc>
      </w:tr>
    </w:tbl>
    <w:p w:rsidR="00AA5586" w:rsidRDefault="006E6D82" w:rsidP="005E3332">
      <w:pPr>
        <w:bidi w:val="0"/>
        <w:spacing w:after="0" w:line="240" w:lineRule="auto"/>
        <w:jc w:val="both"/>
        <w:rPr>
          <w:rFonts w:asciiTheme="majorBidi" w:eastAsia="Times New Roman" w:hAnsiTheme="majorBidi" w:cstheme="majorBidi"/>
          <w:color w:val="000000" w:themeColor="text1"/>
          <w:rtl/>
        </w:rPr>
      </w:pPr>
      <w:r w:rsidRPr="0069042B">
        <w:rPr>
          <w:rFonts w:asciiTheme="majorBidi" w:eastAsia="Times New Roman" w:hAnsiTheme="majorBidi" w:cstheme="majorBidi"/>
          <w:color w:val="000000" w:themeColor="text1"/>
          <w:lang w:val="ru-RU"/>
        </w:rPr>
        <w:t>Собран</w:t>
      </w:r>
      <w:r w:rsidR="0069042B">
        <w:rPr>
          <w:rFonts w:asciiTheme="majorBidi" w:eastAsia="Times New Roman" w:hAnsiTheme="majorBidi" w:cstheme="majorBidi"/>
          <w:color w:val="000000" w:themeColor="text1"/>
          <w:lang w:val="ru-RU"/>
        </w:rPr>
        <w:t>о</w:t>
      </w:r>
      <w:r w:rsidRPr="0069042B">
        <w:rPr>
          <w:rFonts w:asciiTheme="majorBidi" w:eastAsia="Times New Roman" w:hAnsiTheme="majorBidi" w:cstheme="majorBidi"/>
          <w:color w:val="000000" w:themeColor="text1"/>
          <w:lang w:val="ru-RU"/>
        </w:rPr>
        <w:t xml:space="preserve"> и рассчитан</w:t>
      </w:r>
      <w:r w:rsidR="0069042B">
        <w:rPr>
          <w:rFonts w:asciiTheme="majorBidi" w:eastAsia="Times New Roman" w:hAnsiTheme="majorBidi" w:cstheme="majorBidi"/>
          <w:color w:val="000000" w:themeColor="text1"/>
          <w:lang w:val="ru-RU"/>
        </w:rPr>
        <w:t>о автором</w:t>
      </w:r>
      <w:r w:rsidRPr="0069042B">
        <w:rPr>
          <w:rFonts w:asciiTheme="majorBidi" w:eastAsia="Times New Roman" w:hAnsiTheme="majorBidi" w:cstheme="majorBidi"/>
          <w:color w:val="000000" w:themeColor="text1"/>
          <w:lang w:val="ru-RU"/>
        </w:rPr>
        <w:t xml:space="preserve"> из базы данных Меж</w:t>
      </w:r>
      <w:r w:rsidR="00AA5586">
        <w:rPr>
          <w:rFonts w:asciiTheme="majorBidi" w:eastAsia="Times New Roman" w:hAnsiTheme="majorBidi" w:cstheme="majorBidi"/>
          <w:color w:val="000000" w:themeColor="text1"/>
          <w:lang w:val="ru-RU"/>
        </w:rPr>
        <w:t>дународного торгового центра ООН,</w:t>
      </w:r>
      <w:r w:rsidR="00AA5586">
        <w:rPr>
          <w:rFonts w:asciiTheme="majorBidi" w:eastAsia="Times New Roman" w:hAnsiTheme="majorBidi" w:cstheme="majorBidi" w:hint="cs"/>
          <w:color w:val="000000" w:themeColor="text1"/>
          <w:rtl/>
        </w:rPr>
        <w:t xml:space="preserve"> </w:t>
      </w:r>
      <w:r w:rsidRPr="0069042B">
        <w:rPr>
          <w:rFonts w:asciiTheme="majorBidi" w:eastAsia="Times New Roman" w:hAnsiTheme="majorBidi" w:cstheme="majorBidi"/>
          <w:color w:val="000000" w:themeColor="text1"/>
          <w:lang w:val="ru-RU"/>
        </w:rPr>
        <w:t>на основе статистики Федеральной таможенной службы России</w:t>
      </w:r>
      <w:r w:rsidR="00AA5586">
        <w:rPr>
          <w:rFonts w:asciiTheme="majorBidi" w:eastAsia="Times New Roman" w:hAnsiTheme="majorBidi" w:cstheme="majorBidi"/>
          <w:color w:val="000000" w:themeColor="text1"/>
          <w:rtl/>
        </w:rPr>
        <w:t xml:space="preserve">, </w:t>
      </w:r>
      <w:r w:rsidR="00AA5586">
        <w:rPr>
          <w:rFonts w:asciiTheme="majorBidi" w:eastAsia="Times New Roman" w:hAnsiTheme="majorBidi" w:cstheme="majorBidi" w:hint="cs"/>
          <w:color w:val="000000" w:themeColor="text1"/>
          <w:rtl/>
        </w:rPr>
        <w:t xml:space="preserve"> </w:t>
      </w:r>
    </w:p>
    <w:p w:rsidR="006E6D82" w:rsidRPr="0069042B" w:rsidRDefault="00AA5586" w:rsidP="00AA5586">
      <w:pPr>
        <w:bidi w:val="0"/>
        <w:spacing w:after="0" w:line="240" w:lineRule="auto"/>
        <w:jc w:val="both"/>
        <w:rPr>
          <w:rFonts w:asciiTheme="majorBidi" w:eastAsia="Times New Roman" w:hAnsiTheme="majorBidi" w:cstheme="majorBidi"/>
          <w:color w:val="000000" w:themeColor="text1"/>
          <w:sz w:val="16"/>
          <w:szCs w:val="16"/>
          <w:lang w:val="ru-RU"/>
        </w:rPr>
      </w:pPr>
      <w:r>
        <w:rPr>
          <w:rFonts w:asciiTheme="majorBidi" w:eastAsia="Times New Roman" w:hAnsiTheme="majorBidi" w:cstheme="majorBidi" w:hint="cs"/>
          <w:color w:val="000000" w:themeColor="text1"/>
          <w:rtl/>
        </w:rPr>
        <w:t>р</w:t>
      </w:r>
      <w:proofErr w:type="spellStart"/>
      <w:r w:rsidR="006E6D82" w:rsidRPr="0069042B">
        <w:rPr>
          <w:rFonts w:asciiTheme="majorBidi" w:eastAsia="Times New Roman" w:hAnsiTheme="majorBidi" w:cstheme="majorBidi"/>
          <w:color w:val="000000" w:themeColor="text1"/>
          <w:lang w:val="ru-RU"/>
        </w:rPr>
        <w:t>асчеты</w:t>
      </w:r>
      <w:proofErr w:type="spellEnd"/>
      <w:r w:rsidR="006E6D82" w:rsidRPr="0069042B">
        <w:rPr>
          <w:rFonts w:asciiTheme="majorBidi" w:eastAsia="Times New Roman" w:hAnsiTheme="majorBidi" w:cstheme="majorBidi"/>
          <w:color w:val="000000" w:themeColor="text1"/>
          <w:lang w:val="ru-RU"/>
        </w:rPr>
        <w:t xml:space="preserve"> </w:t>
      </w:r>
      <w:r w:rsidR="006E6D82" w:rsidRPr="0069042B">
        <w:rPr>
          <w:rFonts w:asciiTheme="majorBidi" w:eastAsia="Times New Roman" w:hAnsiTheme="majorBidi" w:cstheme="majorBidi"/>
          <w:color w:val="000000" w:themeColor="text1"/>
        </w:rPr>
        <w:t>ITC</w:t>
      </w:r>
      <w:r w:rsidR="006E6D82" w:rsidRPr="0069042B">
        <w:rPr>
          <w:rFonts w:asciiTheme="majorBidi" w:eastAsia="Times New Roman" w:hAnsiTheme="majorBidi" w:cstheme="majorBidi"/>
          <w:color w:val="000000" w:themeColor="text1"/>
          <w:lang w:val="ru-RU"/>
        </w:rPr>
        <w:t xml:space="preserve"> основаны на статистике </w:t>
      </w:r>
      <w:r w:rsidR="006E6D82" w:rsidRPr="0069042B">
        <w:rPr>
          <w:rFonts w:asciiTheme="majorBidi" w:eastAsia="Times New Roman" w:hAnsiTheme="majorBidi" w:cstheme="majorBidi"/>
          <w:color w:val="000000" w:themeColor="text1"/>
        </w:rPr>
        <w:t>UN</w:t>
      </w:r>
      <w:r w:rsidR="006E6D82" w:rsidRPr="0069042B">
        <w:rPr>
          <w:rFonts w:asciiTheme="majorBidi" w:eastAsia="Times New Roman" w:hAnsiTheme="majorBidi" w:cstheme="majorBidi"/>
          <w:color w:val="000000" w:themeColor="text1"/>
          <w:lang w:val="ru-RU"/>
        </w:rPr>
        <w:t xml:space="preserve"> </w:t>
      </w:r>
      <w:r w:rsidR="006E6D82" w:rsidRPr="0069042B">
        <w:rPr>
          <w:rFonts w:asciiTheme="majorBidi" w:eastAsia="Times New Roman" w:hAnsiTheme="majorBidi" w:cstheme="majorBidi"/>
          <w:color w:val="000000" w:themeColor="text1"/>
        </w:rPr>
        <w:t>COMTRADE</w:t>
      </w:r>
      <w:r w:rsidR="006E6D82" w:rsidRPr="0069042B">
        <w:rPr>
          <w:rFonts w:asciiTheme="majorBidi" w:eastAsia="Times New Roman" w:hAnsiTheme="majorBidi" w:cstheme="majorBidi"/>
          <w:color w:val="000000" w:themeColor="text1"/>
          <w:lang w:val="ru-RU"/>
        </w:rPr>
        <w:t xml:space="preserve">. </w:t>
      </w:r>
      <w:r w:rsidR="00C04A3A">
        <w:fldChar w:fldCharType="begin"/>
      </w:r>
      <w:r w:rsidR="00C04A3A" w:rsidRPr="00C04A3A">
        <w:rPr>
          <w:lang w:val="ru-RU"/>
        </w:rPr>
        <w:instrText xml:space="preserve"> </w:instrText>
      </w:r>
      <w:r w:rsidR="00C04A3A">
        <w:instrText>HYPERLINK</w:instrText>
      </w:r>
      <w:r w:rsidR="00C04A3A" w:rsidRPr="00C04A3A">
        <w:rPr>
          <w:lang w:val="ru-RU"/>
        </w:rPr>
        <w:instrText xml:space="preserve"> "</w:instrText>
      </w:r>
      <w:r w:rsidR="00C04A3A">
        <w:instrText>http</w:instrText>
      </w:r>
      <w:r w:rsidR="00C04A3A" w:rsidRPr="00C04A3A">
        <w:rPr>
          <w:lang w:val="ru-RU"/>
        </w:rPr>
        <w:instrText>://</w:instrText>
      </w:r>
      <w:r w:rsidR="00C04A3A">
        <w:instrText>www</w:instrText>
      </w:r>
      <w:r w:rsidR="00C04A3A" w:rsidRPr="00C04A3A">
        <w:rPr>
          <w:lang w:val="ru-RU"/>
        </w:rPr>
        <w:instrText>.</w:instrText>
      </w:r>
      <w:r w:rsidR="00C04A3A">
        <w:instrText>trademap</w:instrText>
      </w:r>
      <w:r w:rsidR="00C04A3A" w:rsidRPr="00C04A3A">
        <w:rPr>
          <w:lang w:val="ru-RU"/>
        </w:rPr>
        <w:instrText>.</w:instrText>
      </w:r>
      <w:r w:rsidR="00C04A3A">
        <w:instrText>org</w:instrText>
      </w:r>
      <w:r w:rsidR="00C04A3A" w:rsidRPr="00C04A3A">
        <w:rPr>
          <w:lang w:val="ru-RU"/>
        </w:rPr>
        <w:instrText xml:space="preserve">" </w:instrText>
      </w:r>
      <w:r w:rsidR="00C04A3A">
        <w:fldChar w:fldCharType="separate"/>
      </w:r>
      <w:r w:rsidR="006E6D82" w:rsidRPr="0069042B">
        <w:rPr>
          <w:rFonts w:asciiTheme="majorBidi" w:eastAsia="Times New Roman" w:hAnsiTheme="majorBidi" w:cstheme="majorBidi"/>
          <w:color w:val="000000" w:themeColor="text1"/>
        </w:rPr>
        <w:t>www</w:t>
      </w:r>
      <w:r w:rsidR="006E6D82" w:rsidRPr="0069042B">
        <w:rPr>
          <w:rFonts w:asciiTheme="majorBidi" w:eastAsia="Times New Roman" w:hAnsiTheme="majorBidi" w:cstheme="majorBidi"/>
          <w:color w:val="000000" w:themeColor="text1"/>
          <w:lang w:val="ru-RU"/>
        </w:rPr>
        <w:t>.</w:t>
      </w:r>
      <w:proofErr w:type="spellStart"/>
      <w:r w:rsidR="006E6D82" w:rsidRPr="0069042B">
        <w:rPr>
          <w:rFonts w:asciiTheme="majorBidi" w:eastAsia="Times New Roman" w:hAnsiTheme="majorBidi" w:cstheme="majorBidi"/>
          <w:color w:val="000000" w:themeColor="text1"/>
        </w:rPr>
        <w:t>trademap</w:t>
      </w:r>
      <w:proofErr w:type="spellEnd"/>
      <w:r w:rsidR="006E6D82" w:rsidRPr="0069042B">
        <w:rPr>
          <w:rFonts w:asciiTheme="majorBidi" w:eastAsia="Times New Roman" w:hAnsiTheme="majorBidi" w:cstheme="majorBidi"/>
          <w:color w:val="000000" w:themeColor="text1"/>
          <w:lang w:val="ru-RU"/>
        </w:rPr>
        <w:t>.</w:t>
      </w:r>
      <w:r w:rsidR="006E6D82" w:rsidRPr="0069042B">
        <w:rPr>
          <w:rFonts w:asciiTheme="majorBidi" w:eastAsia="Times New Roman" w:hAnsiTheme="majorBidi" w:cstheme="majorBidi"/>
          <w:color w:val="000000" w:themeColor="text1"/>
        </w:rPr>
        <w:t>org</w:t>
      </w:r>
      <w:r w:rsidR="00C04A3A">
        <w:rPr>
          <w:rFonts w:asciiTheme="majorBidi" w:eastAsia="Times New Roman" w:hAnsiTheme="majorBidi" w:cstheme="majorBidi"/>
          <w:color w:val="000000" w:themeColor="text1"/>
        </w:rPr>
        <w:fldChar w:fldCharType="end"/>
      </w:r>
    </w:p>
    <w:p w:rsidR="0069042B" w:rsidRDefault="0069042B" w:rsidP="00EB48AD">
      <w:pPr>
        <w:bidi w:val="0"/>
        <w:spacing w:after="0" w:line="240" w:lineRule="auto"/>
        <w:jc w:val="both"/>
        <w:rPr>
          <w:rFonts w:asciiTheme="majorBidi" w:hAnsiTheme="majorBidi" w:cstheme="majorBidi"/>
          <w:sz w:val="28"/>
          <w:szCs w:val="28"/>
          <w:lang w:val="ru-RU"/>
        </w:rPr>
      </w:pPr>
    </w:p>
    <w:p w:rsidR="0072123B" w:rsidRPr="00AA5586" w:rsidRDefault="00AA5586" w:rsidP="00AA5586">
      <w:pPr>
        <w:bidi w:val="0"/>
        <w:spacing w:after="0" w:line="360" w:lineRule="auto"/>
        <w:ind w:firstLine="567"/>
        <w:jc w:val="both"/>
        <w:rPr>
          <w:rFonts w:asciiTheme="majorBidi" w:hAnsiTheme="majorBidi" w:cstheme="majorBidi"/>
          <w:sz w:val="28"/>
          <w:szCs w:val="28"/>
          <w:lang w:val="ru-RU"/>
        </w:rPr>
      </w:pPr>
      <w:r w:rsidRPr="00AA5586">
        <w:rPr>
          <w:rFonts w:asciiTheme="majorBidi" w:hAnsiTheme="majorBidi" w:cstheme="majorBidi"/>
          <w:sz w:val="28"/>
          <w:szCs w:val="28"/>
          <w:lang w:val="ru-RU"/>
        </w:rPr>
        <w:t>Таблица 1</w:t>
      </w:r>
      <w:r w:rsidR="0069042B" w:rsidRPr="00AA5586">
        <w:rPr>
          <w:rFonts w:asciiTheme="majorBidi" w:hAnsiTheme="majorBidi" w:cstheme="majorBidi"/>
          <w:sz w:val="28"/>
          <w:szCs w:val="28"/>
          <w:lang w:val="ru-RU"/>
        </w:rPr>
        <w:t xml:space="preserve"> показывает, что доля экспорта сельскохозяйственного сырья (% от общего экспорта) в Россию в течение периода (2008-2019 гг.) Достигла самого низ</w:t>
      </w:r>
      <w:r>
        <w:rPr>
          <w:rFonts w:asciiTheme="majorBidi" w:hAnsiTheme="majorBidi" w:cstheme="majorBidi"/>
          <w:sz w:val="28"/>
          <w:szCs w:val="28"/>
          <w:lang w:val="ru-RU"/>
        </w:rPr>
        <w:t>кого уровня в 2012 и 2019 гг., с</w:t>
      </w:r>
      <w:r w:rsidR="0069042B" w:rsidRPr="00AA5586">
        <w:rPr>
          <w:rFonts w:asciiTheme="majorBidi" w:hAnsiTheme="majorBidi" w:cstheme="majorBidi"/>
          <w:sz w:val="28"/>
          <w:szCs w:val="28"/>
          <w:lang w:val="ru-RU"/>
        </w:rPr>
        <w:t xml:space="preserve">оставив </w:t>
      </w:r>
      <w:r>
        <w:rPr>
          <w:rFonts w:asciiTheme="majorBidi" w:hAnsiTheme="majorBidi" w:cstheme="majorBidi"/>
          <w:sz w:val="28"/>
          <w:szCs w:val="28"/>
          <w:lang w:val="ru-RU"/>
        </w:rPr>
        <w:t xml:space="preserve">соответственно </w:t>
      </w:r>
      <w:r w:rsidR="0069042B" w:rsidRPr="00AA5586">
        <w:rPr>
          <w:rFonts w:asciiTheme="majorBidi" w:hAnsiTheme="majorBidi" w:cstheme="majorBidi"/>
          <w:sz w:val="28"/>
          <w:szCs w:val="28"/>
          <w:lang w:val="ru-RU"/>
        </w:rPr>
        <w:t>1,78</w:t>
      </w:r>
      <w:r>
        <w:rPr>
          <w:rFonts w:asciiTheme="majorBidi" w:hAnsiTheme="majorBidi" w:cstheme="majorBidi"/>
          <w:sz w:val="28"/>
          <w:szCs w:val="28"/>
          <w:lang w:val="ru-RU"/>
        </w:rPr>
        <w:t>% и</w:t>
      </w:r>
      <w:r w:rsidR="0069042B" w:rsidRPr="00AA5586">
        <w:rPr>
          <w:rFonts w:asciiTheme="majorBidi" w:hAnsiTheme="majorBidi" w:cstheme="majorBidi"/>
          <w:sz w:val="28"/>
          <w:szCs w:val="28"/>
          <w:lang w:val="ru-RU"/>
        </w:rPr>
        <w:t xml:space="preserve"> 2,22%</w:t>
      </w:r>
      <w:r>
        <w:rPr>
          <w:rFonts w:asciiTheme="majorBidi" w:hAnsiTheme="majorBidi" w:cstheme="majorBidi"/>
          <w:sz w:val="28"/>
          <w:szCs w:val="28"/>
          <w:lang w:val="ru-RU"/>
        </w:rPr>
        <w:t xml:space="preserve">. </w:t>
      </w:r>
      <w:proofErr w:type="gramStart"/>
      <w:r>
        <w:rPr>
          <w:rFonts w:asciiTheme="majorBidi" w:hAnsiTheme="majorBidi" w:cstheme="majorBidi"/>
          <w:sz w:val="28"/>
          <w:szCs w:val="28"/>
          <w:lang w:val="ru-RU"/>
        </w:rPr>
        <w:t>В</w:t>
      </w:r>
      <w:r w:rsidR="0069042B" w:rsidRPr="00AA5586">
        <w:rPr>
          <w:rFonts w:asciiTheme="majorBidi" w:hAnsiTheme="majorBidi" w:cstheme="majorBidi"/>
          <w:sz w:val="28"/>
          <w:szCs w:val="28"/>
          <w:lang w:val="ru-RU"/>
        </w:rPr>
        <w:t xml:space="preserve"> </w:t>
      </w:r>
      <w:r>
        <w:rPr>
          <w:rFonts w:asciiTheme="majorBidi" w:hAnsiTheme="majorBidi" w:cstheme="majorBidi"/>
          <w:sz w:val="28"/>
          <w:szCs w:val="28"/>
          <w:lang w:val="ru-RU"/>
        </w:rPr>
        <w:t xml:space="preserve"> 2016</w:t>
      </w:r>
      <w:proofErr w:type="gramEnd"/>
      <w:r>
        <w:rPr>
          <w:rFonts w:asciiTheme="majorBidi" w:hAnsiTheme="majorBidi" w:cstheme="majorBidi"/>
          <w:sz w:val="28"/>
          <w:szCs w:val="28"/>
          <w:lang w:val="ru-RU"/>
        </w:rPr>
        <w:t xml:space="preserve"> году </w:t>
      </w:r>
      <w:r w:rsidR="0069042B" w:rsidRPr="00AA5586">
        <w:rPr>
          <w:rFonts w:asciiTheme="majorBidi" w:hAnsiTheme="majorBidi" w:cstheme="majorBidi"/>
          <w:sz w:val="28"/>
          <w:szCs w:val="28"/>
          <w:lang w:val="ru-RU"/>
        </w:rPr>
        <w:t>она достигла сам</w:t>
      </w:r>
      <w:r>
        <w:rPr>
          <w:rFonts w:asciiTheme="majorBidi" w:hAnsiTheme="majorBidi" w:cstheme="majorBidi"/>
          <w:sz w:val="28"/>
          <w:szCs w:val="28"/>
          <w:lang w:val="ru-RU"/>
        </w:rPr>
        <w:t>ого</w:t>
      </w:r>
      <w:r w:rsidR="0069042B" w:rsidRPr="00AA5586">
        <w:rPr>
          <w:rFonts w:asciiTheme="majorBidi" w:hAnsiTheme="majorBidi" w:cstheme="majorBidi"/>
          <w:sz w:val="28"/>
          <w:szCs w:val="28"/>
          <w:lang w:val="ru-RU"/>
        </w:rPr>
        <w:t xml:space="preserve"> высок</w:t>
      </w:r>
      <w:r>
        <w:rPr>
          <w:rFonts w:asciiTheme="majorBidi" w:hAnsiTheme="majorBidi" w:cstheme="majorBidi"/>
          <w:sz w:val="28"/>
          <w:szCs w:val="28"/>
          <w:lang w:val="ru-RU"/>
        </w:rPr>
        <w:t xml:space="preserve">ого </w:t>
      </w:r>
      <w:r w:rsidR="0069042B" w:rsidRPr="00AA5586">
        <w:rPr>
          <w:rFonts w:asciiTheme="majorBidi" w:hAnsiTheme="majorBidi" w:cstheme="majorBidi"/>
          <w:sz w:val="28"/>
          <w:szCs w:val="28"/>
          <w:lang w:val="ru-RU"/>
        </w:rPr>
        <w:t>показател</w:t>
      </w:r>
      <w:r>
        <w:rPr>
          <w:rFonts w:asciiTheme="majorBidi" w:hAnsiTheme="majorBidi" w:cstheme="majorBidi"/>
          <w:sz w:val="28"/>
          <w:szCs w:val="28"/>
          <w:lang w:val="ru-RU"/>
        </w:rPr>
        <w:t>я со значением</w:t>
      </w:r>
      <w:r w:rsidR="0069042B" w:rsidRPr="00AA5586">
        <w:rPr>
          <w:rFonts w:asciiTheme="majorBidi" w:hAnsiTheme="majorBidi" w:cstheme="majorBidi"/>
          <w:sz w:val="28"/>
          <w:szCs w:val="28"/>
          <w:lang w:val="ru-RU"/>
        </w:rPr>
        <w:t xml:space="preserve"> примерно в 2,58%, что указывает на увеличение экспорта сельскохозяйственной продукции и уменьшение в конце периода, в то время как общее среднее значение за период в целом составило около 2,12%, при годовом темпе роста оно составило около 0,58%</w:t>
      </w:r>
      <w:r w:rsidR="0069042B" w:rsidRPr="00AA5586">
        <w:rPr>
          <w:rFonts w:asciiTheme="majorBidi" w:hAnsiTheme="majorBidi" w:cs="Times New Roman"/>
          <w:sz w:val="28"/>
          <w:szCs w:val="28"/>
          <w:rtl/>
        </w:rPr>
        <w:t>.</w:t>
      </w:r>
      <w:r>
        <w:rPr>
          <w:rFonts w:asciiTheme="majorBidi" w:hAnsiTheme="majorBidi" w:cs="Times New Roman" w:hint="cs"/>
          <w:sz w:val="28"/>
          <w:szCs w:val="28"/>
          <w:rtl/>
        </w:rPr>
        <w:t xml:space="preserve"> </w:t>
      </w:r>
      <w:r w:rsidR="0072123B" w:rsidRPr="00AA5586">
        <w:rPr>
          <w:rFonts w:asciiTheme="majorBidi" w:hAnsiTheme="majorBidi" w:cstheme="majorBidi"/>
          <w:sz w:val="28"/>
          <w:szCs w:val="28"/>
          <w:lang w:val="ru-RU"/>
        </w:rPr>
        <w:t xml:space="preserve">Из </w:t>
      </w:r>
      <w:r>
        <w:rPr>
          <w:rFonts w:asciiTheme="majorBidi" w:hAnsiTheme="majorBidi" w:cstheme="majorBidi"/>
          <w:sz w:val="28"/>
          <w:szCs w:val="28"/>
          <w:lang w:val="ru-RU"/>
        </w:rPr>
        <w:t>т</w:t>
      </w:r>
      <w:r w:rsidR="0072123B" w:rsidRPr="00AA5586">
        <w:rPr>
          <w:rFonts w:asciiTheme="majorBidi" w:hAnsiTheme="majorBidi" w:cstheme="majorBidi"/>
          <w:sz w:val="28"/>
          <w:szCs w:val="28"/>
          <w:lang w:val="ru-RU"/>
        </w:rPr>
        <w:t xml:space="preserve">аблицы   видно, что российский сельскохозяйственный экспорт за период 2008–2019 гг. </w:t>
      </w:r>
      <w:r>
        <w:rPr>
          <w:rFonts w:asciiTheme="majorBidi" w:hAnsiTheme="majorBidi" w:cstheme="majorBidi"/>
          <w:sz w:val="28"/>
          <w:szCs w:val="28"/>
          <w:lang w:val="ru-RU"/>
        </w:rPr>
        <w:t>д</w:t>
      </w:r>
      <w:r w:rsidR="0072123B" w:rsidRPr="00AA5586">
        <w:rPr>
          <w:rFonts w:asciiTheme="majorBidi" w:hAnsiTheme="majorBidi" w:cstheme="majorBidi"/>
          <w:sz w:val="28"/>
          <w:szCs w:val="28"/>
          <w:lang w:val="ru-RU"/>
        </w:rPr>
        <w:t xml:space="preserve">остиг самого низкого уровня в 2010 г., составив около 7,56 млрд. </w:t>
      </w:r>
      <w:r>
        <w:rPr>
          <w:rFonts w:asciiTheme="majorBidi" w:hAnsiTheme="majorBidi" w:cstheme="majorBidi"/>
          <w:sz w:val="28"/>
          <w:szCs w:val="28"/>
          <w:lang w:val="ru-RU"/>
        </w:rPr>
        <w:t>д</w:t>
      </w:r>
      <w:r w:rsidR="0072123B" w:rsidRPr="00AA5586">
        <w:rPr>
          <w:rFonts w:asciiTheme="majorBidi" w:hAnsiTheme="majorBidi" w:cstheme="majorBidi"/>
          <w:sz w:val="28"/>
          <w:szCs w:val="28"/>
          <w:lang w:val="ru-RU"/>
        </w:rPr>
        <w:t xml:space="preserve">олл. США, в то время как он достиг своего максимума в 2018 г., когда он оценивался в 24,88 млрд. </w:t>
      </w:r>
      <w:r>
        <w:rPr>
          <w:rFonts w:asciiTheme="majorBidi" w:hAnsiTheme="majorBidi" w:cstheme="majorBidi"/>
          <w:sz w:val="28"/>
          <w:szCs w:val="28"/>
          <w:lang w:val="ru-RU"/>
        </w:rPr>
        <w:t>долл. США</w:t>
      </w:r>
      <w:r w:rsidR="0072123B" w:rsidRPr="00AA5586">
        <w:rPr>
          <w:rFonts w:asciiTheme="majorBidi" w:hAnsiTheme="majorBidi" w:cstheme="majorBidi"/>
          <w:sz w:val="28"/>
          <w:szCs w:val="28"/>
          <w:lang w:val="ru-RU"/>
        </w:rPr>
        <w:t>, что свидетельствует об увеличении российского экспорта сельскохозяйственной продукции. В то время как общий средний показатель за этот период составил около 15,98 млрд. долл. США, а годовой показатель - около 9,43%</w:t>
      </w:r>
      <w:r w:rsidR="0072123B" w:rsidRPr="00AA5586">
        <w:rPr>
          <w:rFonts w:asciiTheme="majorBidi" w:hAnsiTheme="majorBidi" w:cs="Times New Roman"/>
          <w:sz w:val="28"/>
          <w:szCs w:val="28"/>
          <w:rtl/>
        </w:rPr>
        <w:t>.</w:t>
      </w:r>
      <w:r>
        <w:rPr>
          <w:rFonts w:asciiTheme="majorBidi" w:hAnsiTheme="majorBidi" w:cs="Times New Roman" w:hint="cs"/>
          <w:sz w:val="28"/>
          <w:szCs w:val="28"/>
          <w:rtl/>
        </w:rPr>
        <w:t xml:space="preserve"> </w:t>
      </w:r>
      <w:r w:rsidR="0072123B" w:rsidRPr="00AA5586">
        <w:rPr>
          <w:rFonts w:asciiTheme="majorBidi" w:hAnsiTheme="majorBidi" w:cstheme="majorBidi"/>
          <w:sz w:val="28"/>
          <w:szCs w:val="28"/>
          <w:lang w:val="ru-RU"/>
        </w:rPr>
        <w:t xml:space="preserve">Таблица </w:t>
      </w:r>
      <w:r>
        <w:rPr>
          <w:rFonts w:asciiTheme="majorBidi" w:hAnsiTheme="majorBidi" w:cstheme="majorBidi"/>
          <w:sz w:val="28"/>
          <w:szCs w:val="28"/>
          <w:lang w:val="ru-RU"/>
        </w:rPr>
        <w:t>также</w:t>
      </w:r>
      <w:r w:rsidR="0072123B" w:rsidRPr="00AA5586">
        <w:rPr>
          <w:rFonts w:asciiTheme="majorBidi" w:hAnsiTheme="majorBidi" w:cstheme="majorBidi"/>
          <w:sz w:val="28"/>
          <w:szCs w:val="28"/>
          <w:lang w:val="ru-RU"/>
        </w:rPr>
        <w:t xml:space="preserve"> показывает, что российский сельскохозяйственный импорт в течение периода </w:t>
      </w:r>
      <w:r>
        <w:rPr>
          <w:rFonts w:asciiTheme="majorBidi" w:hAnsiTheme="majorBidi" w:cstheme="majorBidi"/>
          <w:sz w:val="28"/>
          <w:szCs w:val="28"/>
          <w:lang w:val="ru-RU"/>
        </w:rPr>
        <w:t xml:space="preserve">с </w:t>
      </w:r>
      <w:r w:rsidR="0072123B" w:rsidRPr="00AA5586">
        <w:rPr>
          <w:rFonts w:asciiTheme="majorBidi" w:hAnsiTheme="majorBidi" w:cstheme="majorBidi"/>
          <w:sz w:val="28"/>
          <w:szCs w:val="28"/>
          <w:lang w:val="ru-RU"/>
        </w:rPr>
        <w:t>2008</w:t>
      </w:r>
      <w:r>
        <w:rPr>
          <w:rFonts w:asciiTheme="majorBidi" w:hAnsiTheme="majorBidi" w:cstheme="majorBidi"/>
          <w:sz w:val="28"/>
          <w:szCs w:val="28"/>
          <w:lang w:val="ru-RU"/>
        </w:rPr>
        <w:t xml:space="preserve"> по 2019 гг. д</w:t>
      </w:r>
      <w:r w:rsidR="0072123B" w:rsidRPr="00AA5586">
        <w:rPr>
          <w:rFonts w:asciiTheme="majorBidi" w:hAnsiTheme="majorBidi" w:cstheme="majorBidi"/>
          <w:sz w:val="28"/>
          <w:szCs w:val="28"/>
          <w:lang w:val="ru-RU"/>
        </w:rPr>
        <w:t xml:space="preserve">остиг самого низкого уровня в 2016 г., составив около 24,90 млрд. </w:t>
      </w:r>
      <w:r>
        <w:rPr>
          <w:rFonts w:asciiTheme="majorBidi" w:hAnsiTheme="majorBidi" w:cstheme="majorBidi"/>
          <w:sz w:val="28"/>
          <w:szCs w:val="28"/>
          <w:lang w:val="ru-RU"/>
        </w:rPr>
        <w:t>д</w:t>
      </w:r>
      <w:r w:rsidR="0072123B" w:rsidRPr="00AA5586">
        <w:rPr>
          <w:rFonts w:asciiTheme="majorBidi" w:hAnsiTheme="majorBidi" w:cstheme="majorBidi"/>
          <w:sz w:val="28"/>
          <w:szCs w:val="28"/>
          <w:lang w:val="ru-RU"/>
        </w:rPr>
        <w:t xml:space="preserve">олл., </w:t>
      </w:r>
      <w:r>
        <w:rPr>
          <w:rFonts w:asciiTheme="majorBidi" w:hAnsiTheme="majorBidi" w:cstheme="majorBidi"/>
          <w:sz w:val="28"/>
          <w:szCs w:val="28"/>
          <w:lang w:val="ru-RU"/>
        </w:rPr>
        <w:t>в</w:t>
      </w:r>
      <w:r w:rsidR="0072123B" w:rsidRPr="00AA5586">
        <w:rPr>
          <w:rFonts w:asciiTheme="majorBidi" w:hAnsiTheme="majorBidi" w:cstheme="majorBidi"/>
          <w:sz w:val="28"/>
          <w:szCs w:val="28"/>
          <w:lang w:val="ru-RU"/>
        </w:rPr>
        <w:t xml:space="preserve"> то время как он достиг своего максимума в 2013 г., когда он оценивался в 43,16 млрд. </w:t>
      </w:r>
      <w:r>
        <w:rPr>
          <w:rFonts w:asciiTheme="majorBidi" w:hAnsiTheme="majorBidi" w:cstheme="majorBidi"/>
          <w:sz w:val="28"/>
          <w:szCs w:val="28"/>
          <w:lang w:val="ru-RU"/>
        </w:rPr>
        <w:t>д</w:t>
      </w:r>
      <w:r w:rsidR="0072123B" w:rsidRPr="00AA5586">
        <w:rPr>
          <w:rFonts w:asciiTheme="majorBidi" w:hAnsiTheme="majorBidi" w:cstheme="majorBidi"/>
          <w:sz w:val="28"/>
          <w:szCs w:val="28"/>
          <w:lang w:val="ru-RU"/>
        </w:rPr>
        <w:t xml:space="preserve">олл., </w:t>
      </w:r>
      <w:r>
        <w:rPr>
          <w:rFonts w:asciiTheme="majorBidi" w:hAnsiTheme="majorBidi" w:cstheme="majorBidi"/>
          <w:sz w:val="28"/>
          <w:szCs w:val="28"/>
          <w:lang w:val="ru-RU"/>
        </w:rPr>
        <w:t>ч</w:t>
      </w:r>
      <w:r w:rsidR="0072123B" w:rsidRPr="00AA5586">
        <w:rPr>
          <w:rFonts w:asciiTheme="majorBidi" w:hAnsiTheme="majorBidi" w:cstheme="majorBidi"/>
          <w:sz w:val="28"/>
          <w:szCs w:val="28"/>
          <w:lang w:val="ru-RU"/>
        </w:rPr>
        <w:t xml:space="preserve">то указывает на </w:t>
      </w:r>
      <w:r>
        <w:rPr>
          <w:rFonts w:asciiTheme="majorBidi" w:hAnsiTheme="majorBidi" w:cstheme="majorBidi"/>
          <w:sz w:val="28"/>
          <w:szCs w:val="28"/>
          <w:lang w:val="ru-RU"/>
        </w:rPr>
        <w:t>с</w:t>
      </w:r>
      <w:r w:rsidR="0072123B" w:rsidRPr="00AA5586">
        <w:rPr>
          <w:rFonts w:asciiTheme="majorBidi" w:hAnsiTheme="majorBidi" w:cstheme="majorBidi"/>
          <w:sz w:val="28"/>
          <w:szCs w:val="28"/>
          <w:lang w:val="ru-RU"/>
        </w:rPr>
        <w:t xml:space="preserve">нижение российского импорта сельскохозяйственной продукции </w:t>
      </w:r>
      <w:r>
        <w:rPr>
          <w:rFonts w:asciiTheme="majorBidi" w:hAnsiTheme="majorBidi" w:cstheme="majorBidi"/>
          <w:sz w:val="28"/>
          <w:szCs w:val="28"/>
          <w:lang w:val="ru-RU"/>
        </w:rPr>
        <w:t>в</w:t>
      </w:r>
      <w:r w:rsidR="0072123B" w:rsidRPr="00AA5586">
        <w:rPr>
          <w:rFonts w:asciiTheme="majorBidi" w:hAnsiTheme="majorBidi" w:cstheme="majorBidi"/>
          <w:sz w:val="28"/>
          <w:szCs w:val="28"/>
          <w:lang w:val="ru-RU"/>
        </w:rPr>
        <w:t xml:space="preserve"> течение временного ряда, в то время как общий средний показатель за весь период составил приблизительно 33,09 млрд. долл. США, с годовым показателем около 0,92%</w:t>
      </w:r>
      <w:r w:rsidR="0072123B" w:rsidRPr="00AA5586">
        <w:rPr>
          <w:rFonts w:asciiTheme="majorBidi" w:hAnsiTheme="majorBidi" w:cs="Times New Roman"/>
          <w:sz w:val="28"/>
          <w:szCs w:val="28"/>
          <w:rtl/>
        </w:rPr>
        <w:t>.</w:t>
      </w:r>
    </w:p>
    <w:p w:rsidR="006E6D82" w:rsidRPr="00AA5586" w:rsidRDefault="0072123B" w:rsidP="00AA5586">
      <w:pPr>
        <w:bidi w:val="0"/>
        <w:spacing w:after="0" w:line="360" w:lineRule="auto"/>
        <w:ind w:firstLine="567"/>
        <w:jc w:val="both"/>
        <w:rPr>
          <w:rFonts w:asciiTheme="majorBidi" w:hAnsiTheme="majorBidi" w:cstheme="majorBidi"/>
          <w:sz w:val="28"/>
          <w:szCs w:val="28"/>
          <w:lang w:val="ru-RU"/>
        </w:rPr>
      </w:pPr>
      <w:r w:rsidRPr="00AA5586">
        <w:rPr>
          <w:rFonts w:asciiTheme="majorBidi" w:hAnsiTheme="majorBidi" w:cstheme="majorBidi"/>
          <w:sz w:val="28"/>
          <w:szCs w:val="28"/>
          <w:lang w:val="ru-RU"/>
        </w:rPr>
        <w:t xml:space="preserve">Из таблицы  1 </w:t>
      </w:r>
      <w:r w:rsidR="00AA5586">
        <w:rPr>
          <w:rFonts w:asciiTheme="majorBidi" w:hAnsiTheme="majorBidi" w:cstheme="majorBidi"/>
          <w:sz w:val="28"/>
          <w:szCs w:val="28"/>
          <w:lang w:val="ru-RU"/>
        </w:rPr>
        <w:t xml:space="preserve">также </w:t>
      </w:r>
      <w:r w:rsidRPr="00AA5586">
        <w:rPr>
          <w:rFonts w:asciiTheme="majorBidi" w:hAnsiTheme="majorBidi" w:cstheme="majorBidi"/>
          <w:sz w:val="28"/>
          <w:szCs w:val="28"/>
          <w:lang w:val="ru-RU"/>
        </w:rPr>
        <w:t xml:space="preserve">видно, что сальдо торгового баланса в сельском хозяйстве России за период 2008–2019 гг. </w:t>
      </w:r>
      <w:r w:rsidR="00AA5586">
        <w:rPr>
          <w:rFonts w:asciiTheme="majorBidi" w:hAnsiTheme="majorBidi" w:cstheme="majorBidi"/>
          <w:sz w:val="28"/>
          <w:szCs w:val="28"/>
          <w:lang w:val="ru-RU"/>
        </w:rPr>
        <w:t>д</w:t>
      </w:r>
      <w:r w:rsidRPr="00AA5586">
        <w:rPr>
          <w:rFonts w:asciiTheme="majorBidi" w:hAnsiTheme="majorBidi" w:cstheme="majorBidi"/>
          <w:sz w:val="28"/>
          <w:szCs w:val="28"/>
          <w:lang w:val="ru-RU"/>
        </w:rPr>
        <w:t xml:space="preserve">остигло </w:t>
      </w:r>
      <w:r w:rsidR="00AA5586">
        <w:rPr>
          <w:rFonts w:asciiTheme="majorBidi" w:hAnsiTheme="majorBidi" w:cstheme="majorBidi"/>
          <w:sz w:val="28"/>
          <w:szCs w:val="28"/>
          <w:lang w:val="ru-RU"/>
        </w:rPr>
        <w:t>минимума</w:t>
      </w:r>
      <w:r w:rsidRPr="00AA5586">
        <w:rPr>
          <w:rFonts w:asciiTheme="majorBidi" w:hAnsiTheme="majorBidi" w:cstheme="majorBidi"/>
          <w:sz w:val="28"/>
          <w:szCs w:val="28"/>
          <w:lang w:val="ru-RU"/>
        </w:rPr>
        <w:t xml:space="preserve"> в 2018 г., составив около 4,75 млрд долл., </w:t>
      </w:r>
      <w:r w:rsidR="00AA5586">
        <w:rPr>
          <w:rFonts w:asciiTheme="majorBidi" w:hAnsiTheme="majorBidi" w:cstheme="majorBidi"/>
          <w:sz w:val="28"/>
          <w:szCs w:val="28"/>
          <w:lang w:val="ru-RU"/>
        </w:rPr>
        <w:t>а</w:t>
      </w:r>
      <w:r w:rsidRPr="00AA5586">
        <w:rPr>
          <w:rFonts w:asciiTheme="majorBidi" w:hAnsiTheme="majorBidi" w:cstheme="majorBidi"/>
          <w:sz w:val="28"/>
          <w:szCs w:val="28"/>
          <w:lang w:val="ru-RU"/>
        </w:rPr>
        <w:t xml:space="preserve"> в 2011 г. достигло максимума, когда </w:t>
      </w:r>
      <w:r w:rsidR="00AA5586">
        <w:rPr>
          <w:rFonts w:asciiTheme="majorBidi" w:hAnsiTheme="majorBidi" w:cstheme="majorBidi"/>
          <w:sz w:val="28"/>
          <w:szCs w:val="28"/>
          <w:lang w:val="ru-RU"/>
        </w:rPr>
        <w:t xml:space="preserve">его величина </w:t>
      </w:r>
      <w:r w:rsidRPr="00AA5586">
        <w:rPr>
          <w:rFonts w:asciiTheme="majorBidi" w:hAnsiTheme="majorBidi" w:cstheme="majorBidi"/>
          <w:sz w:val="28"/>
          <w:szCs w:val="28"/>
          <w:lang w:val="ru-RU"/>
        </w:rPr>
        <w:t>оценивалось в около 27,87 миллиарда долларов, что свидетельствует об уменьшении торгового баланса российского сельского хозяйства во временных рядах, что свидетельствует об увеличении российского экспорта сельскохозяйственной продукции и сокращении российского импорта сельскохозяйственной продукции, тогда как общий средний показатель за период в целом составил около 17,12 млрд долларов, с годовым показателем около 12,41%.</w:t>
      </w:r>
    </w:p>
    <w:p w:rsidR="002F2986" w:rsidRPr="00AA5586" w:rsidRDefault="002F2986" w:rsidP="0054406C">
      <w:pPr>
        <w:bidi w:val="0"/>
        <w:spacing w:after="0" w:line="360" w:lineRule="auto"/>
        <w:ind w:firstLine="567"/>
        <w:jc w:val="both"/>
        <w:rPr>
          <w:rFonts w:asciiTheme="majorBidi" w:hAnsiTheme="majorBidi" w:cstheme="majorBidi"/>
          <w:bCs/>
          <w:sz w:val="28"/>
          <w:szCs w:val="28"/>
          <w:lang w:val="ru-RU"/>
        </w:rPr>
      </w:pPr>
      <w:r w:rsidRPr="0054406C">
        <w:rPr>
          <w:rFonts w:asciiTheme="majorBidi" w:hAnsiTheme="majorBidi" w:cstheme="majorBidi"/>
          <w:bCs/>
          <w:i/>
          <w:sz w:val="28"/>
          <w:szCs w:val="28"/>
          <w:lang w:val="ru-RU"/>
        </w:rPr>
        <w:t>Второе</w:t>
      </w:r>
      <w:r w:rsidRPr="00AA5586">
        <w:rPr>
          <w:rFonts w:asciiTheme="majorBidi" w:hAnsiTheme="majorBidi" w:cstheme="majorBidi"/>
          <w:bCs/>
          <w:sz w:val="28"/>
          <w:szCs w:val="28"/>
          <w:lang w:val="ru-RU"/>
        </w:rPr>
        <w:t>: объем мировой торговли сельскохозяйственной продукцией и организация российского сельскохозяйственного экспорта, конкурентоспособность российского сельскохозяйственного экспорта на важнейших экспортных рынках</w:t>
      </w:r>
      <w:r w:rsidRPr="00AA5586">
        <w:rPr>
          <w:rFonts w:asciiTheme="majorBidi" w:hAnsiTheme="majorBidi" w:cs="Times New Roman"/>
          <w:bCs/>
          <w:sz w:val="28"/>
          <w:szCs w:val="28"/>
          <w:rtl/>
        </w:rPr>
        <w:t>:</w:t>
      </w:r>
    </w:p>
    <w:p w:rsidR="00EB48AD" w:rsidRPr="00AA5586" w:rsidRDefault="00EB48AD" w:rsidP="0054406C">
      <w:pPr>
        <w:bidi w:val="0"/>
        <w:spacing w:after="0" w:line="360" w:lineRule="auto"/>
        <w:ind w:firstLine="426"/>
        <w:jc w:val="both"/>
        <w:rPr>
          <w:rFonts w:asciiTheme="majorBidi" w:hAnsiTheme="majorBidi" w:cstheme="majorBidi"/>
          <w:sz w:val="28"/>
          <w:szCs w:val="28"/>
          <w:lang w:val="ru-RU"/>
        </w:rPr>
      </w:pPr>
      <w:r w:rsidRPr="00AA5586">
        <w:rPr>
          <w:rFonts w:asciiTheme="majorBidi" w:hAnsiTheme="majorBidi" w:cstheme="majorBidi"/>
          <w:sz w:val="28"/>
          <w:szCs w:val="28"/>
          <w:lang w:val="ru-RU"/>
        </w:rPr>
        <w:t>В таблице 2 показаны наиболее важные страны-экспортеры сельскохозяйственного экспорта в мире в течение двух периодов 2008–2013 г</w:t>
      </w:r>
      <w:r w:rsidR="00AA5586">
        <w:rPr>
          <w:rFonts w:asciiTheme="majorBidi" w:hAnsiTheme="majorBidi" w:cstheme="majorBidi"/>
          <w:sz w:val="28"/>
          <w:szCs w:val="28"/>
          <w:lang w:val="ru-RU"/>
        </w:rPr>
        <w:t>г. и 2014–2019 годы</w:t>
      </w:r>
      <w:r w:rsidRPr="00AA5586">
        <w:rPr>
          <w:rFonts w:asciiTheme="majorBidi" w:hAnsiTheme="majorBidi" w:cstheme="majorBidi"/>
          <w:sz w:val="28"/>
          <w:szCs w:val="28"/>
          <w:lang w:val="ru-RU"/>
        </w:rPr>
        <w:t xml:space="preserve">, поскольку в нем показано увеличение средней стоимости экспорта сельскохозяйственной продукции во всем мире с примерно 1285,2 млрд. </w:t>
      </w:r>
      <w:r w:rsidR="00AA5586">
        <w:rPr>
          <w:rFonts w:asciiTheme="majorBidi" w:hAnsiTheme="majorBidi" w:cstheme="majorBidi"/>
          <w:sz w:val="28"/>
          <w:szCs w:val="28"/>
          <w:lang w:val="ru-RU"/>
        </w:rPr>
        <w:t>д</w:t>
      </w:r>
      <w:r w:rsidRPr="00AA5586">
        <w:rPr>
          <w:rFonts w:asciiTheme="majorBidi" w:hAnsiTheme="majorBidi" w:cstheme="majorBidi"/>
          <w:sz w:val="28"/>
          <w:szCs w:val="28"/>
          <w:lang w:val="ru-RU"/>
        </w:rPr>
        <w:t xml:space="preserve">олл. США. </w:t>
      </w:r>
      <w:r w:rsidR="00AA5586">
        <w:rPr>
          <w:rFonts w:asciiTheme="majorBidi" w:hAnsiTheme="majorBidi" w:cstheme="majorBidi"/>
          <w:sz w:val="28"/>
          <w:szCs w:val="28"/>
          <w:lang w:val="ru-RU"/>
        </w:rPr>
        <w:t>В</w:t>
      </w:r>
      <w:r w:rsidRPr="00AA5586">
        <w:rPr>
          <w:rFonts w:asciiTheme="majorBidi" w:hAnsiTheme="majorBidi" w:cstheme="majorBidi"/>
          <w:sz w:val="28"/>
          <w:szCs w:val="28"/>
          <w:lang w:val="ru-RU"/>
        </w:rPr>
        <w:t xml:space="preserve"> течение первого периода - до 4372,99 млрд. долл. США во втором периоде, при этом ежегодный прирост оценивается в 26,2%</w:t>
      </w:r>
      <w:r w:rsidRPr="00AA5586">
        <w:rPr>
          <w:rFonts w:asciiTheme="majorBidi" w:hAnsiTheme="majorBidi" w:cs="Times New Roman"/>
          <w:sz w:val="28"/>
          <w:szCs w:val="28"/>
          <w:rtl/>
        </w:rPr>
        <w:t>.</w:t>
      </w:r>
    </w:p>
    <w:p w:rsidR="00AA5586" w:rsidRDefault="00F33780" w:rsidP="00AA5586">
      <w:pPr>
        <w:bidi w:val="0"/>
        <w:spacing w:after="0" w:line="360" w:lineRule="auto"/>
        <w:ind w:firstLine="567"/>
        <w:jc w:val="both"/>
        <w:rPr>
          <w:rFonts w:asciiTheme="majorBidi" w:hAnsiTheme="majorBidi" w:cstheme="majorBidi"/>
          <w:sz w:val="28"/>
          <w:szCs w:val="28"/>
          <w:lang w:val="ru-RU"/>
        </w:rPr>
      </w:pPr>
      <w:r w:rsidRPr="00AA5586">
        <w:rPr>
          <w:rFonts w:asciiTheme="majorBidi" w:hAnsiTheme="majorBidi" w:cstheme="majorBidi"/>
          <w:sz w:val="28"/>
          <w:szCs w:val="28"/>
          <w:lang w:val="ru-RU"/>
        </w:rPr>
        <w:t xml:space="preserve">Данные показывают, что Россия занимает двенадцатое место среди наиболее важных стран, экспортирующих сельскохозяйственный экспорт в течение первого периода (2008-2013 гг.), </w:t>
      </w:r>
      <w:r w:rsidR="00AA5586" w:rsidRPr="00AA5586">
        <w:rPr>
          <w:rFonts w:asciiTheme="majorBidi" w:hAnsiTheme="majorBidi" w:cstheme="majorBidi"/>
          <w:sz w:val="28"/>
          <w:szCs w:val="28"/>
          <w:lang w:val="ru-RU"/>
        </w:rPr>
        <w:t>при этом</w:t>
      </w:r>
      <w:r w:rsidRPr="00AA5586">
        <w:rPr>
          <w:rFonts w:asciiTheme="majorBidi" w:hAnsiTheme="majorBidi" w:cstheme="majorBidi"/>
          <w:sz w:val="28"/>
          <w:szCs w:val="28"/>
          <w:lang w:val="ru-RU"/>
        </w:rPr>
        <w:t xml:space="preserve"> средняя стоимость экспорта оценивается в 11,59 млрд долларов</w:t>
      </w:r>
      <w:r w:rsidR="00AA5586">
        <w:rPr>
          <w:rFonts w:asciiTheme="majorBidi" w:hAnsiTheme="majorBidi" w:cstheme="majorBidi"/>
          <w:sz w:val="28"/>
          <w:szCs w:val="28"/>
          <w:lang w:val="ru-RU"/>
        </w:rPr>
        <w:t>.</w:t>
      </w:r>
    </w:p>
    <w:p w:rsidR="00AA5586" w:rsidRDefault="00AA5586" w:rsidP="00AA5586">
      <w:pPr>
        <w:bidi w:val="0"/>
        <w:spacing w:after="0" w:line="360" w:lineRule="auto"/>
        <w:ind w:firstLine="567"/>
        <w:jc w:val="both"/>
        <w:rPr>
          <w:rFonts w:asciiTheme="majorBidi" w:hAnsiTheme="majorBidi" w:cstheme="majorBidi"/>
          <w:sz w:val="28"/>
          <w:szCs w:val="28"/>
          <w:lang w:val="ru-RU"/>
        </w:rPr>
        <w:sectPr w:rsidR="00AA5586" w:rsidSect="009B5102">
          <w:pgSz w:w="11906" w:h="16838"/>
          <w:pgMar w:top="1440" w:right="1418" w:bottom="1440" w:left="1418" w:header="709" w:footer="709" w:gutter="0"/>
          <w:cols w:space="708"/>
          <w:bidi/>
          <w:rtlGutter/>
          <w:docGrid w:linePitch="360"/>
        </w:sectPr>
      </w:pPr>
    </w:p>
    <w:p w:rsidR="00AA5586" w:rsidRPr="00AA5586" w:rsidRDefault="00AA5586" w:rsidP="00AA5586">
      <w:pPr>
        <w:bidi w:val="0"/>
        <w:spacing w:after="0" w:line="240" w:lineRule="auto"/>
        <w:jc w:val="both"/>
        <w:rPr>
          <w:rFonts w:asciiTheme="majorBidi" w:hAnsiTheme="majorBidi" w:cstheme="majorBidi"/>
          <w:lang w:val="ru-RU"/>
        </w:rPr>
      </w:pPr>
      <w:r w:rsidRPr="00AA5586">
        <w:rPr>
          <w:rFonts w:asciiTheme="majorBidi" w:hAnsiTheme="majorBidi" w:cstheme="majorBidi"/>
          <w:lang w:val="ru-RU"/>
        </w:rPr>
        <w:t>Таблица 2</w:t>
      </w:r>
      <w:r w:rsidR="0054406C">
        <w:rPr>
          <w:rFonts w:asciiTheme="majorBidi" w:hAnsiTheme="majorBidi" w:cstheme="majorBidi"/>
          <w:lang w:val="ru-RU"/>
        </w:rPr>
        <w:t xml:space="preserve"> - Р</w:t>
      </w:r>
      <w:r w:rsidRPr="00AA5586">
        <w:rPr>
          <w:rFonts w:asciiTheme="majorBidi" w:hAnsiTheme="majorBidi" w:cstheme="majorBidi"/>
          <w:lang w:val="ru-RU"/>
        </w:rPr>
        <w:t>ейтинг России среди самых важных стран, экспортирующих сельскохозяйственный экспорт, географическое распределение российского сельскохозяйственного экспорта в наиболее важные страны-импортеры в мире в течение двух периодов 2008–2013 годы, 2014–2019 годы, (стоимость: в миллиардах долларов).</w:t>
      </w:r>
    </w:p>
    <w:tbl>
      <w:tblPr>
        <w:tblW w:w="14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815"/>
        <w:gridCol w:w="1084"/>
        <w:gridCol w:w="601"/>
        <w:gridCol w:w="1084"/>
        <w:gridCol w:w="1395"/>
        <w:gridCol w:w="2359"/>
        <w:gridCol w:w="1084"/>
        <w:gridCol w:w="711"/>
        <w:gridCol w:w="1084"/>
        <w:gridCol w:w="601"/>
        <w:gridCol w:w="1395"/>
      </w:tblGrid>
      <w:tr w:rsidR="00306FE3" w:rsidRPr="00C04A3A" w:rsidTr="0054406C">
        <w:trPr>
          <w:trHeight w:val="240"/>
          <w:jc w:val="center"/>
        </w:trPr>
        <w:tc>
          <w:tcPr>
            <w:tcW w:w="7471" w:type="dxa"/>
            <w:gridSpan w:val="6"/>
            <w:shd w:val="clear" w:color="auto" w:fill="auto"/>
            <w:vAlign w:val="center"/>
            <w:hideMark/>
          </w:tcPr>
          <w:p w:rsidR="00306FE3" w:rsidRPr="0054406C" w:rsidRDefault="00306FE3" w:rsidP="0054406C">
            <w:pPr>
              <w:spacing w:after="0" w:line="240" w:lineRule="auto"/>
              <w:jc w:val="center"/>
              <w:rPr>
                <w:rFonts w:ascii="Times New Roman" w:eastAsia="Times New Roman" w:hAnsi="Times New Roman" w:cs="Times New Roman"/>
                <w:color w:val="000000"/>
                <w:lang w:val="ru-RU"/>
              </w:rPr>
            </w:pPr>
            <w:r w:rsidRPr="0054406C">
              <w:rPr>
                <w:rFonts w:ascii="Times New Roman" w:eastAsia="Times New Roman" w:hAnsi="Times New Roman" w:cs="Times New Roman"/>
                <w:color w:val="000000"/>
                <w:lang w:val="ru-RU"/>
              </w:rPr>
              <w:t>Россия вошла в число важнейших экспортеров сельскохозяйственного экспорта</w:t>
            </w:r>
          </w:p>
        </w:tc>
        <w:tc>
          <w:tcPr>
            <w:tcW w:w="7234" w:type="dxa"/>
            <w:gridSpan w:val="6"/>
            <w:shd w:val="clear" w:color="auto" w:fill="auto"/>
            <w:vAlign w:val="center"/>
            <w:hideMark/>
          </w:tcPr>
          <w:p w:rsidR="00306FE3" w:rsidRPr="0054406C" w:rsidRDefault="00306FE3" w:rsidP="0054406C">
            <w:pPr>
              <w:spacing w:after="0" w:line="240" w:lineRule="auto"/>
              <w:jc w:val="center"/>
              <w:rPr>
                <w:rFonts w:ascii="Times New Roman" w:eastAsia="Times New Roman" w:hAnsi="Times New Roman" w:cs="Times New Roman"/>
                <w:color w:val="000000"/>
                <w:lang w:val="ru-RU"/>
              </w:rPr>
            </w:pPr>
            <w:r w:rsidRPr="0054406C">
              <w:rPr>
                <w:rFonts w:ascii="Times New Roman" w:eastAsia="Times New Roman" w:hAnsi="Times New Roman" w:cs="Times New Roman"/>
                <w:color w:val="000000"/>
                <w:lang w:val="ru-RU"/>
              </w:rPr>
              <w:t>Географическое распределение российского сельскохозяйственного экспорта</w:t>
            </w:r>
          </w:p>
        </w:tc>
      </w:tr>
      <w:tr w:rsidR="0054406C" w:rsidRPr="00C04A3A" w:rsidTr="0054406C">
        <w:trPr>
          <w:trHeight w:val="240"/>
          <w:jc w:val="center"/>
        </w:trPr>
        <w:tc>
          <w:tcPr>
            <w:tcW w:w="2492" w:type="dxa"/>
            <w:vMerge w:val="restart"/>
            <w:shd w:val="clear" w:color="auto" w:fill="auto"/>
            <w:vAlign w:val="center"/>
            <w:hideMark/>
          </w:tcPr>
          <w:p w:rsidR="0054406C" w:rsidRPr="0054406C" w:rsidRDefault="0054406C" w:rsidP="0054406C">
            <w:pPr>
              <w:spacing w:after="0" w:line="240" w:lineRule="auto"/>
              <w:jc w:val="center"/>
              <w:rPr>
                <w:rFonts w:ascii="Times New Roman" w:eastAsia="Times New Roman" w:hAnsi="Times New Roman" w:cs="Times New Roman"/>
                <w:color w:val="000000"/>
              </w:rPr>
            </w:pPr>
            <w:proofErr w:type="spellStart"/>
            <w:r w:rsidRPr="0054406C">
              <w:rPr>
                <w:rFonts w:ascii="Times New Roman" w:eastAsia="Times New Roman" w:hAnsi="Times New Roman" w:cs="Times New Roman"/>
                <w:color w:val="000000"/>
              </w:rPr>
              <w:t>страны</w:t>
            </w:r>
            <w:proofErr w:type="spellEnd"/>
          </w:p>
        </w:tc>
        <w:tc>
          <w:tcPr>
            <w:tcW w:w="3584" w:type="dxa"/>
            <w:gridSpan w:val="4"/>
            <w:shd w:val="clear" w:color="auto" w:fill="auto"/>
            <w:vAlign w:val="center"/>
            <w:hideMark/>
          </w:tcPr>
          <w:p w:rsidR="0054406C" w:rsidRPr="0054406C" w:rsidRDefault="0054406C" w:rsidP="0054406C">
            <w:pPr>
              <w:spacing w:after="0" w:line="240" w:lineRule="auto"/>
              <w:jc w:val="center"/>
              <w:rPr>
                <w:rFonts w:ascii="Times New Roman" w:eastAsia="Times New Roman" w:hAnsi="Times New Roman" w:cs="Times New Roman"/>
                <w:color w:val="000000"/>
              </w:rPr>
            </w:pPr>
            <w:proofErr w:type="spellStart"/>
            <w:r w:rsidRPr="0054406C">
              <w:rPr>
                <w:rFonts w:ascii="Times New Roman" w:eastAsia="Times New Roman" w:hAnsi="Times New Roman" w:cs="Times New Roman"/>
                <w:color w:val="000000"/>
              </w:rPr>
              <w:t>Российский</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сельскохозяйственный</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экспорт</w:t>
            </w:r>
            <w:proofErr w:type="spellEnd"/>
          </w:p>
        </w:tc>
        <w:tc>
          <w:tcPr>
            <w:tcW w:w="1395" w:type="dxa"/>
            <w:vMerge w:val="restart"/>
            <w:shd w:val="clear" w:color="auto" w:fill="auto"/>
            <w:vAlign w:val="center"/>
            <w:hideMark/>
          </w:tcPr>
          <w:p w:rsidR="0054406C" w:rsidRPr="0054406C" w:rsidRDefault="0054406C" w:rsidP="0054406C">
            <w:pPr>
              <w:spacing w:after="0" w:line="240" w:lineRule="auto"/>
              <w:jc w:val="center"/>
              <w:rPr>
                <w:rFonts w:ascii="Times New Roman" w:eastAsia="Times New Roman" w:hAnsi="Times New Roman" w:cs="Times New Roman"/>
                <w:color w:val="000000"/>
                <w:lang w:val="ru-RU"/>
              </w:rPr>
            </w:pPr>
            <w:r w:rsidRPr="0054406C">
              <w:rPr>
                <w:rFonts w:ascii="Times New Roman" w:eastAsia="Times New Roman" w:hAnsi="Times New Roman" w:cs="Times New Roman"/>
                <w:color w:val="000000"/>
                <w:lang w:val="ru-RU"/>
              </w:rPr>
              <w:t>Годовой темп роста стоимости экспорта</w:t>
            </w:r>
            <w:r>
              <w:rPr>
                <w:rFonts w:ascii="Times New Roman" w:eastAsia="Times New Roman" w:hAnsi="Times New Roman" w:cs="Times New Roman"/>
                <w:color w:val="000000"/>
                <w:lang w:val="ru-RU"/>
              </w:rPr>
              <w:t>*</w:t>
            </w:r>
            <w:r w:rsidRPr="0054406C">
              <w:rPr>
                <w:rFonts w:ascii="Times New Roman" w:eastAsia="Times New Roman" w:hAnsi="Times New Roman" w:cs="Times New Roman"/>
                <w:color w:val="000000"/>
                <w:rtl/>
              </w:rPr>
              <w:t>,%</w:t>
            </w:r>
          </w:p>
        </w:tc>
        <w:tc>
          <w:tcPr>
            <w:tcW w:w="2359" w:type="dxa"/>
            <w:vMerge w:val="restart"/>
            <w:shd w:val="clear" w:color="auto" w:fill="auto"/>
            <w:vAlign w:val="center"/>
            <w:hideMark/>
          </w:tcPr>
          <w:p w:rsidR="0054406C" w:rsidRPr="0054406C" w:rsidRDefault="0054406C" w:rsidP="0054406C">
            <w:pPr>
              <w:spacing w:after="0" w:line="240" w:lineRule="auto"/>
              <w:jc w:val="center"/>
              <w:rPr>
                <w:rFonts w:ascii="Times New Roman" w:eastAsia="Times New Roman" w:hAnsi="Times New Roman" w:cs="Times New Roman"/>
                <w:color w:val="000000"/>
              </w:rPr>
            </w:pPr>
            <w:proofErr w:type="spellStart"/>
            <w:r w:rsidRPr="0054406C">
              <w:rPr>
                <w:rFonts w:ascii="Times New Roman" w:eastAsia="Times New Roman" w:hAnsi="Times New Roman" w:cs="Times New Roman"/>
                <w:color w:val="000000"/>
              </w:rPr>
              <w:t>страны</w:t>
            </w:r>
            <w:proofErr w:type="spellEnd"/>
          </w:p>
        </w:tc>
        <w:tc>
          <w:tcPr>
            <w:tcW w:w="1795" w:type="dxa"/>
            <w:gridSpan w:val="2"/>
            <w:vMerge w:val="restart"/>
            <w:shd w:val="clear" w:color="auto" w:fill="auto"/>
            <w:vAlign w:val="center"/>
            <w:hideMark/>
          </w:tcPr>
          <w:p w:rsidR="0054406C" w:rsidRPr="0054406C" w:rsidRDefault="0054406C" w:rsidP="0054406C">
            <w:pPr>
              <w:spacing w:after="0" w:line="240" w:lineRule="auto"/>
              <w:jc w:val="center"/>
              <w:rPr>
                <w:rFonts w:ascii="Times New Roman" w:eastAsia="Times New Roman" w:hAnsi="Times New Roman" w:cs="Times New Roman"/>
                <w:color w:val="000000"/>
              </w:rPr>
            </w:pPr>
            <w:proofErr w:type="spellStart"/>
            <w:r w:rsidRPr="0054406C">
              <w:rPr>
                <w:rFonts w:ascii="Times New Roman" w:eastAsia="Times New Roman" w:hAnsi="Times New Roman" w:cs="Times New Roman"/>
                <w:color w:val="000000"/>
              </w:rPr>
              <w:t>Среднее</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за</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первый</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период</w:t>
            </w:r>
            <w:proofErr w:type="spellEnd"/>
            <w:r w:rsidRPr="0054406C">
              <w:rPr>
                <w:rFonts w:ascii="Times New Roman" w:eastAsia="Times New Roman" w:hAnsi="Times New Roman" w:cs="Times New Roman"/>
                <w:color w:val="000000"/>
                <w:rtl/>
              </w:rPr>
              <w:br/>
              <w:t>(2009-2002)</w:t>
            </w:r>
          </w:p>
          <w:p w:rsidR="0054406C" w:rsidRPr="0054406C" w:rsidRDefault="0054406C" w:rsidP="0054406C">
            <w:pPr>
              <w:bidi w:val="0"/>
              <w:spacing w:after="0" w:line="240" w:lineRule="auto"/>
              <w:rPr>
                <w:rFonts w:ascii="Times New Roman" w:eastAsia="Times New Roman" w:hAnsi="Times New Roman" w:cs="Times New Roman"/>
                <w:color w:val="000000"/>
              </w:rPr>
            </w:pPr>
            <w:r w:rsidRPr="0054406C">
              <w:rPr>
                <w:rFonts w:ascii="Times New Roman" w:eastAsia="Times New Roman" w:hAnsi="Times New Roman" w:cs="Times New Roman"/>
                <w:color w:val="000000"/>
              </w:rPr>
              <w:t> </w:t>
            </w:r>
          </w:p>
        </w:tc>
        <w:tc>
          <w:tcPr>
            <w:tcW w:w="1685" w:type="dxa"/>
            <w:gridSpan w:val="2"/>
            <w:vMerge w:val="restart"/>
            <w:shd w:val="clear" w:color="auto" w:fill="auto"/>
            <w:vAlign w:val="center"/>
            <w:hideMark/>
          </w:tcPr>
          <w:p w:rsidR="0054406C" w:rsidRPr="0054406C" w:rsidRDefault="0054406C" w:rsidP="0054406C">
            <w:pPr>
              <w:spacing w:after="0" w:line="240" w:lineRule="auto"/>
              <w:jc w:val="center"/>
              <w:rPr>
                <w:rFonts w:ascii="Times New Roman" w:eastAsia="Times New Roman" w:hAnsi="Times New Roman" w:cs="Times New Roman"/>
                <w:color w:val="000000"/>
                <w:lang w:bidi="ar-EG"/>
              </w:rPr>
            </w:pPr>
            <w:proofErr w:type="spellStart"/>
            <w:r w:rsidRPr="0054406C">
              <w:rPr>
                <w:rFonts w:ascii="Times New Roman" w:eastAsia="Times New Roman" w:hAnsi="Times New Roman" w:cs="Times New Roman"/>
                <w:color w:val="000000"/>
              </w:rPr>
              <w:t>Среднее</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за</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второй</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период</w:t>
            </w:r>
            <w:proofErr w:type="spellEnd"/>
            <w:r w:rsidRPr="0054406C">
              <w:rPr>
                <w:rFonts w:ascii="Times New Roman" w:eastAsia="Times New Roman" w:hAnsi="Times New Roman" w:cs="Times New Roman"/>
                <w:color w:val="000000"/>
                <w:rtl/>
              </w:rPr>
              <w:br/>
            </w:r>
            <w:r w:rsidRPr="0054406C">
              <w:rPr>
                <w:rFonts w:ascii="Times New Roman" w:eastAsia="Times New Roman" w:hAnsi="Times New Roman" w:cs="Times New Roman"/>
                <w:color w:val="000000"/>
              </w:rPr>
              <w:t>2010-2017)</w:t>
            </w:r>
            <w:r w:rsidRPr="0054406C">
              <w:rPr>
                <w:rFonts w:ascii="Times New Roman" w:eastAsia="Times New Roman" w:hAnsi="Times New Roman" w:cs="Times New Roman"/>
                <w:color w:val="000000"/>
                <w:rtl/>
              </w:rPr>
              <w:t>)</w:t>
            </w:r>
          </w:p>
          <w:p w:rsidR="0054406C" w:rsidRPr="0054406C" w:rsidRDefault="0054406C" w:rsidP="0054406C">
            <w:pPr>
              <w:bidi w:val="0"/>
              <w:spacing w:after="0" w:line="240" w:lineRule="auto"/>
              <w:rPr>
                <w:rFonts w:ascii="Times New Roman" w:eastAsia="Times New Roman" w:hAnsi="Times New Roman" w:cs="Times New Roman"/>
                <w:color w:val="000000"/>
                <w:lang w:bidi="ar-EG"/>
              </w:rPr>
            </w:pPr>
            <w:r w:rsidRPr="0054406C">
              <w:rPr>
                <w:rFonts w:ascii="Times New Roman" w:eastAsia="Times New Roman" w:hAnsi="Times New Roman" w:cs="Times New Roman"/>
                <w:color w:val="000000"/>
              </w:rPr>
              <w:t> </w:t>
            </w:r>
          </w:p>
        </w:tc>
        <w:tc>
          <w:tcPr>
            <w:tcW w:w="1395" w:type="dxa"/>
            <w:vMerge w:val="restart"/>
            <w:shd w:val="clear" w:color="auto" w:fill="auto"/>
            <w:vAlign w:val="center"/>
            <w:hideMark/>
          </w:tcPr>
          <w:p w:rsidR="0054406C" w:rsidRPr="0054406C" w:rsidRDefault="0054406C" w:rsidP="0054406C">
            <w:pPr>
              <w:spacing w:after="0" w:line="240" w:lineRule="auto"/>
              <w:jc w:val="center"/>
              <w:rPr>
                <w:rFonts w:ascii="Times New Roman" w:eastAsia="Times New Roman" w:hAnsi="Times New Roman" w:cs="Times New Roman"/>
                <w:color w:val="000000"/>
                <w:lang w:val="ru-RU"/>
              </w:rPr>
            </w:pPr>
            <w:r w:rsidRPr="0054406C">
              <w:rPr>
                <w:rFonts w:ascii="Times New Roman" w:eastAsia="Times New Roman" w:hAnsi="Times New Roman" w:cs="Times New Roman"/>
                <w:color w:val="000000"/>
                <w:lang w:val="ru-RU"/>
              </w:rPr>
              <w:t>Годовой темп роста стоимости экспорта</w:t>
            </w:r>
            <w:r>
              <w:rPr>
                <w:rFonts w:ascii="Times New Roman" w:eastAsia="Times New Roman" w:hAnsi="Times New Roman" w:cs="Times New Roman"/>
                <w:color w:val="000000"/>
                <w:lang w:val="ru-RU"/>
              </w:rPr>
              <w:t>*</w:t>
            </w:r>
            <w:r w:rsidRPr="0054406C">
              <w:rPr>
                <w:rFonts w:ascii="Times New Roman" w:eastAsia="Times New Roman" w:hAnsi="Times New Roman" w:cs="Times New Roman"/>
                <w:color w:val="000000"/>
                <w:rtl/>
              </w:rPr>
              <w:t>,%</w:t>
            </w:r>
          </w:p>
        </w:tc>
      </w:tr>
      <w:tr w:rsidR="0054406C" w:rsidRPr="0054406C" w:rsidTr="0054406C">
        <w:trPr>
          <w:trHeight w:val="462"/>
          <w:jc w:val="center"/>
        </w:trPr>
        <w:tc>
          <w:tcPr>
            <w:tcW w:w="2492" w:type="dxa"/>
            <w:vMerge/>
            <w:tcBorders>
              <w:bottom w:val="single" w:sz="4" w:space="0" w:color="auto"/>
            </w:tcBorders>
            <w:vAlign w:val="center"/>
            <w:hideMark/>
          </w:tcPr>
          <w:p w:rsidR="0054406C" w:rsidRPr="0054406C" w:rsidRDefault="0054406C" w:rsidP="0054406C">
            <w:pPr>
              <w:bidi w:val="0"/>
              <w:spacing w:after="0" w:line="240" w:lineRule="auto"/>
              <w:rPr>
                <w:rFonts w:ascii="Times New Roman" w:eastAsia="Times New Roman" w:hAnsi="Times New Roman" w:cs="Times New Roman"/>
                <w:color w:val="000000"/>
                <w:lang w:val="ru-RU"/>
              </w:rPr>
            </w:pPr>
          </w:p>
        </w:tc>
        <w:tc>
          <w:tcPr>
            <w:tcW w:w="1899" w:type="dxa"/>
            <w:gridSpan w:val="2"/>
            <w:tcBorders>
              <w:bottom w:val="single" w:sz="4" w:space="0" w:color="auto"/>
            </w:tcBorders>
            <w:shd w:val="clear" w:color="auto" w:fill="auto"/>
            <w:vAlign w:val="center"/>
            <w:hideMark/>
          </w:tcPr>
          <w:p w:rsidR="0054406C" w:rsidRPr="0054406C" w:rsidRDefault="0054406C" w:rsidP="0054406C">
            <w:pPr>
              <w:spacing w:after="0" w:line="240" w:lineRule="auto"/>
              <w:jc w:val="center"/>
              <w:rPr>
                <w:rFonts w:ascii="Times New Roman" w:eastAsia="Times New Roman" w:hAnsi="Times New Roman" w:cs="Times New Roman"/>
                <w:color w:val="000000"/>
              </w:rPr>
            </w:pPr>
            <w:proofErr w:type="spellStart"/>
            <w:r w:rsidRPr="0054406C">
              <w:rPr>
                <w:rFonts w:ascii="Times New Roman" w:eastAsia="Times New Roman" w:hAnsi="Times New Roman" w:cs="Times New Roman"/>
                <w:color w:val="000000"/>
              </w:rPr>
              <w:t>Среднее</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за</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первый</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период</w:t>
            </w:r>
            <w:proofErr w:type="spellEnd"/>
            <w:r w:rsidRPr="0054406C">
              <w:rPr>
                <w:rFonts w:ascii="Times New Roman" w:eastAsia="Times New Roman" w:hAnsi="Times New Roman" w:cs="Times New Roman"/>
                <w:color w:val="000000"/>
                <w:rtl/>
              </w:rPr>
              <w:t xml:space="preserve"> </w:t>
            </w:r>
            <w:r w:rsidRPr="0054406C">
              <w:rPr>
                <w:rFonts w:ascii="Times New Roman" w:eastAsia="Times New Roman" w:hAnsi="Times New Roman" w:cs="Times New Roman"/>
                <w:color w:val="000000"/>
                <w:rtl/>
              </w:rPr>
              <w:br/>
              <w:t>(2013-2008)</w:t>
            </w:r>
          </w:p>
        </w:tc>
        <w:tc>
          <w:tcPr>
            <w:tcW w:w="1685" w:type="dxa"/>
            <w:gridSpan w:val="2"/>
            <w:tcBorders>
              <w:bottom w:val="single" w:sz="4" w:space="0" w:color="auto"/>
            </w:tcBorders>
            <w:shd w:val="clear" w:color="auto" w:fill="auto"/>
            <w:vAlign w:val="center"/>
            <w:hideMark/>
          </w:tcPr>
          <w:p w:rsidR="0054406C" w:rsidRPr="0054406C" w:rsidRDefault="0054406C" w:rsidP="0054406C">
            <w:pPr>
              <w:spacing w:after="0" w:line="240" w:lineRule="auto"/>
              <w:jc w:val="center"/>
              <w:rPr>
                <w:rFonts w:ascii="Times New Roman" w:eastAsia="Times New Roman" w:hAnsi="Times New Roman" w:cs="Times New Roman"/>
                <w:color w:val="000000"/>
              </w:rPr>
            </w:pPr>
            <w:proofErr w:type="spellStart"/>
            <w:r w:rsidRPr="0054406C">
              <w:rPr>
                <w:rFonts w:ascii="Times New Roman" w:eastAsia="Times New Roman" w:hAnsi="Times New Roman" w:cs="Times New Roman"/>
                <w:color w:val="000000"/>
              </w:rPr>
              <w:t>Среднее</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за</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второй</w:t>
            </w:r>
            <w:proofErr w:type="spellEnd"/>
            <w:r w:rsidRPr="0054406C">
              <w:rPr>
                <w:rFonts w:ascii="Times New Roman" w:eastAsia="Times New Roman" w:hAnsi="Times New Roman" w:cs="Times New Roman"/>
                <w:color w:val="000000"/>
              </w:rPr>
              <w:t xml:space="preserve"> </w:t>
            </w:r>
            <w:proofErr w:type="spellStart"/>
            <w:r w:rsidRPr="0054406C">
              <w:rPr>
                <w:rFonts w:ascii="Times New Roman" w:eastAsia="Times New Roman" w:hAnsi="Times New Roman" w:cs="Times New Roman"/>
                <w:color w:val="000000"/>
              </w:rPr>
              <w:t>период</w:t>
            </w:r>
            <w:proofErr w:type="spellEnd"/>
            <w:r w:rsidRPr="0054406C">
              <w:rPr>
                <w:rFonts w:ascii="Times New Roman" w:eastAsia="Times New Roman" w:hAnsi="Times New Roman" w:cs="Times New Roman"/>
                <w:color w:val="000000"/>
                <w:rtl/>
              </w:rPr>
              <w:br/>
              <w:t xml:space="preserve">(2019-2014) </w:t>
            </w:r>
          </w:p>
        </w:tc>
        <w:tc>
          <w:tcPr>
            <w:tcW w:w="1395" w:type="dxa"/>
            <w:vMerge/>
            <w:tcBorders>
              <w:bottom w:val="single" w:sz="4" w:space="0" w:color="auto"/>
            </w:tcBorders>
            <w:vAlign w:val="center"/>
            <w:hideMark/>
          </w:tcPr>
          <w:p w:rsidR="0054406C" w:rsidRPr="0054406C" w:rsidRDefault="0054406C" w:rsidP="0054406C">
            <w:pPr>
              <w:bidi w:val="0"/>
              <w:spacing w:after="0" w:line="240" w:lineRule="auto"/>
              <w:rPr>
                <w:rFonts w:ascii="Times New Roman" w:eastAsia="Times New Roman" w:hAnsi="Times New Roman" w:cs="Times New Roman"/>
                <w:color w:val="000000"/>
              </w:rPr>
            </w:pPr>
          </w:p>
        </w:tc>
        <w:tc>
          <w:tcPr>
            <w:tcW w:w="2359" w:type="dxa"/>
            <w:vMerge/>
            <w:tcBorders>
              <w:bottom w:val="single" w:sz="4" w:space="0" w:color="auto"/>
            </w:tcBorders>
            <w:vAlign w:val="center"/>
            <w:hideMark/>
          </w:tcPr>
          <w:p w:rsidR="0054406C" w:rsidRPr="0054406C" w:rsidRDefault="0054406C" w:rsidP="0054406C">
            <w:pPr>
              <w:bidi w:val="0"/>
              <w:spacing w:after="0" w:line="240" w:lineRule="auto"/>
              <w:rPr>
                <w:rFonts w:ascii="Times New Roman" w:eastAsia="Times New Roman" w:hAnsi="Times New Roman" w:cs="Times New Roman"/>
                <w:color w:val="000000"/>
              </w:rPr>
            </w:pPr>
          </w:p>
        </w:tc>
        <w:tc>
          <w:tcPr>
            <w:tcW w:w="1795" w:type="dxa"/>
            <w:gridSpan w:val="2"/>
            <w:vMerge/>
            <w:tcBorders>
              <w:bottom w:val="single" w:sz="4" w:space="0" w:color="auto"/>
            </w:tcBorders>
            <w:shd w:val="clear" w:color="auto" w:fill="auto"/>
            <w:vAlign w:val="center"/>
          </w:tcPr>
          <w:p w:rsidR="0054406C" w:rsidRPr="0054406C" w:rsidRDefault="0054406C" w:rsidP="0054406C">
            <w:pPr>
              <w:bidi w:val="0"/>
              <w:spacing w:after="0" w:line="240" w:lineRule="auto"/>
              <w:rPr>
                <w:rFonts w:ascii="Times New Roman" w:eastAsia="Times New Roman" w:hAnsi="Times New Roman" w:cs="Times New Roman"/>
                <w:color w:val="000000"/>
              </w:rPr>
            </w:pPr>
          </w:p>
        </w:tc>
        <w:tc>
          <w:tcPr>
            <w:tcW w:w="1685" w:type="dxa"/>
            <w:gridSpan w:val="2"/>
            <w:vMerge/>
            <w:tcBorders>
              <w:bottom w:val="single" w:sz="4" w:space="0" w:color="auto"/>
            </w:tcBorders>
            <w:shd w:val="clear" w:color="auto" w:fill="auto"/>
            <w:vAlign w:val="center"/>
          </w:tcPr>
          <w:p w:rsidR="0054406C" w:rsidRPr="0054406C" w:rsidRDefault="0054406C" w:rsidP="0054406C">
            <w:pPr>
              <w:bidi w:val="0"/>
              <w:spacing w:after="0" w:line="240" w:lineRule="auto"/>
              <w:rPr>
                <w:rFonts w:ascii="Times New Roman" w:eastAsia="Times New Roman" w:hAnsi="Times New Roman" w:cs="Times New Roman"/>
                <w:color w:val="000000"/>
              </w:rPr>
            </w:pPr>
          </w:p>
        </w:tc>
        <w:tc>
          <w:tcPr>
            <w:tcW w:w="1395" w:type="dxa"/>
            <w:vMerge/>
            <w:tcBorders>
              <w:bottom w:val="single" w:sz="4" w:space="0" w:color="auto"/>
            </w:tcBorders>
            <w:vAlign w:val="center"/>
            <w:hideMark/>
          </w:tcPr>
          <w:p w:rsidR="0054406C" w:rsidRPr="0054406C" w:rsidRDefault="0054406C" w:rsidP="0054406C">
            <w:pPr>
              <w:bidi w:val="0"/>
              <w:spacing w:after="0" w:line="240" w:lineRule="auto"/>
              <w:rPr>
                <w:rFonts w:ascii="Times New Roman" w:eastAsia="Times New Roman" w:hAnsi="Times New Roman" w:cs="Times New Roman"/>
                <w:color w:val="000000"/>
              </w:rPr>
            </w:pPr>
          </w:p>
        </w:tc>
      </w:tr>
      <w:tr w:rsidR="0054406C" w:rsidRPr="0054406C" w:rsidTr="0054406C">
        <w:trPr>
          <w:trHeight w:val="240"/>
          <w:jc w:val="center"/>
        </w:trPr>
        <w:tc>
          <w:tcPr>
            <w:tcW w:w="2492" w:type="dxa"/>
            <w:vMerge/>
            <w:vAlign w:val="center"/>
            <w:hideMark/>
          </w:tcPr>
          <w:p w:rsidR="00306FE3" w:rsidRPr="0054406C" w:rsidRDefault="00306FE3" w:rsidP="0054406C">
            <w:pPr>
              <w:bidi w:val="0"/>
              <w:spacing w:after="0" w:line="240" w:lineRule="auto"/>
              <w:rPr>
                <w:rFonts w:ascii="Times New Roman" w:eastAsia="Times New Roman" w:hAnsi="Times New Roman" w:cs="Times New Roman"/>
                <w:color w:val="000000"/>
              </w:rPr>
            </w:pPr>
          </w:p>
        </w:tc>
        <w:tc>
          <w:tcPr>
            <w:tcW w:w="815" w:type="dxa"/>
            <w:shd w:val="clear" w:color="auto" w:fill="auto"/>
            <w:vAlign w:val="center"/>
            <w:hideMark/>
          </w:tcPr>
          <w:p w:rsidR="00306FE3" w:rsidRPr="0054406C" w:rsidRDefault="00306FE3"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w:t>
            </w:r>
          </w:p>
        </w:tc>
        <w:tc>
          <w:tcPr>
            <w:tcW w:w="1084" w:type="dxa"/>
            <w:shd w:val="clear" w:color="auto" w:fill="auto"/>
            <w:vAlign w:val="center"/>
            <w:hideMark/>
          </w:tcPr>
          <w:p w:rsidR="00306FE3" w:rsidRPr="0054406C" w:rsidRDefault="00CA7637" w:rsidP="0054406C">
            <w:pPr>
              <w:spacing w:after="0" w:line="240" w:lineRule="auto"/>
              <w:jc w:val="center"/>
              <w:rPr>
                <w:rFonts w:ascii="Times New Roman" w:eastAsia="Times New Roman" w:hAnsi="Times New Roman" w:cs="Times New Roman"/>
                <w:color w:val="000000"/>
              </w:rPr>
            </w:pPr>
            <w:proofErr w:type="spellStart"/>
            <w:r w:rsidRPr="0054406C">
              <w:rPr>
                <w:rFonts w:ascii="Times New Roman" w:eastAsia="Times New Roman" w:hAnsi="Times New Roman" w:cs="Times New Roman"/>
                <w:color w:val="000000"/>
              </w:rPr>
              <w:t>Значение</w:t>
            </w:r>
            <w:proofErr w:type="spellEnd"/>
          </w:p>
        </w:tc>
        <w:tc>
          <w:tcPr>
            <w:tcW w:w="601" w:type="dxa"/>
            <w:shd w:val="clear" w:color="auto" w:fill="auto"/>
            <w:noWrap/>
            <w:vAlign w:val="center"/>
            <w:hideMark/>
          </w:tcPr>
          <w:p w:rsidR="00306FE3" w:rsidRPr="0054406C" w:rsidRDefault="00306FE3"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w:t>
            </w:r>
          </w:p>
        </w:tc>
        <w:tc>
          <w:tcPr>
            <w:tcW w:w="1084" w:type="dxa"/>
            <w:shd w:val="clear" w:color="auto" w:fill="auto"/>
            <w:vAlign w:val="center"/>
            <w:hideMark/>
          </w:tcPr>
          <w:p w:rsidR="00306FE3" w:rsidRPr="0054406C" w:rsidRDefault="00CA7637" w:rsidP="0054406C">
            <w:pPr>
              <w:spacing w:after="0" w:line="240" w:lineRule="auto"/>
              <w:jc w:val="center"/>
              <w:rPr>
                <w:rFonts w:ascii="Times New Roman" w:eastAsia="Times New Roman" w:hAnsi="Times New Roman" w:cs="Times New Roman"/>
                <w:color w:val="000000"/>
              </w:rPr>
            </w:pPr>
            <w:proofErr w:type="spellStart"/>
            <w:r w:rsidRPr="0054406C">
              <w:rPr>
                <w:rFonts w:ascii="Times New Roman" w:eastAsia="Times New Roman" w:hAnsi="Times New Roman" w:cs="Times New Roman"/>
                <w:color w:val="000000"/>
              </w:rPr>
              <w:t>Значение</w:t>
            </w:r>
            <w:proofErr w:type="spellEnd"/>
          </w:p>
        </w:tc>
        <w:tc>
          <w:tcPr>
            <w:tcW w:w="1395" w:type="dxa"/>
            <w:vMerge/>
            <w:vAlign w:val="center"/>
            <w:hideMark/>
          </w:tcPr>
          <w:p w:rsidR="00306FE3" w:rsidRPr="0054406C" w:rsidRDefault="00306FE3" w:rsidP="0054406C">
            <w:pPr>
              <w:bidi w:val="0"/>
              <w:spacing w:after="0" w:line="240" w:lineRule="auto"/>
              <w:rPr>
                <w:rFonts w:ascii="Times New Roman" w:eastAsia="Times New Roman" w:hAnsi="Times New Roman" w:cs="Times New Roman"/>
                <w:color w:val="000000"/>
              </w:rPr>
            </w:pPr>
          </w:p>
        </w:tc>
        <w:tc>
          <w:tcPr>
            <w:tcW w:w="2359" w:type="dxa"/>
            <w:vMerge/>
            <w:vAlign w:val="center"/>
            <w:hideMark/>
          </w:tcPr>
          <w:p w:rsidR="00306FE3" w:rsidRPr="0054406C" w:rsidRDefault="00306FE3" w:rsidP="0054406C">
            <w:pPr>
              <w:bidi w:val="0"/>
              <w:spacing w:after="0" w:line="240" w:lineRule="auto"/>
              <w:rPr>
                <w:rFonts w:ascii="Times New Roman" w:eastAsia="Times New Roman" w:hAnsi="Times New Roman" w:cs="Times New Roman"/>
                <w:color w:val="000000"/>
              </w:rPr>
            </w:pPr>
          </w:p>
        </w:tc>
        <w:tc>
          <w:tcPr>
            <w:tcW w:w="1084" w:type="dxa"/>
            <w:shd w:val="clear" w:color="auto" w:fill="auto"/>
            <w:vAlign w:val="center"/>
            <w:hideMark/>
          </w:tcPr>
          <w:p w:rsidR="00306FE3" w:rsidRPr="0054406C" w:rsidRDefault="00CA7637" w:rsidP="0054406C">
            <w:pPr>
              <w:spacing w:after="0" w:line="240" w:lineRule="auto"/>
              <w:jc w:val="center"/>
              <w:rPr>
                <w:rFonts w:ascii="Times New Roman" w:eastAsia="Times New Roman" w:hAnsi="Times New Roman" w:cs="Times New Roman"/>
                <w:color w:val="000000"/>
              </w:rPr>
            </w:pPr>
            <w:proofErr w:type="spellStart"/>
            <w:r w:rsidRPr="0054406C">
              <w:rPr>
                <w:rFonts w:ascii="Times New Roman" w:eastAsia="Times New Roman" w:hAnsi="Times New Roman" w:cs="Times New Roman"/>
                <w:color w:val="000000"/>
              </w:rPr>
              <w:t>Значение</w:t>
            </w:r>
            <w:proofErr w:type="spellEnd"/>
          </w:p>
        </w:tc>
        <w:tc>
          <w:tcPr>
            <w:tcW w:w="711" w:type="dxa"/>
            <w:shd w:val="clear" w:color="auto" w:fill="auto"/>
            <w:vAlign w:val="center"/>
            <w:hideMark/>
          </w:tcPr>
          <w:p w:rsidR="00306FE3" w:rsidRPr="0054406C" w:rsidRDefault="00306FE3"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w:t>
            </w:r>
          </w:p>
        </w:tc>
        <w:tc>
          <w:tcPr>
            <w:tcW w:w="1084" w:type="dxa"/>
            <w:shd w:val="clear" w:color="auto" w:fill="auto"/>
            <w:vAlign w:val="center"/>
            <w:hideMark/>
          </w:tcPr>
          <w:p w:rsidR="00306FE3" w:rsidRPr="0054406C" w:rsidRDefault="00CA7637" w:rsidP="0054406C">
            <w:pPr>
              <w:spacing w:after="0" w:line="240" w:lineRule="auto"/>
              <w:jc w:val="center"/>
              <w:rPr>
                <w:rFonts w:ascii="Times New Roman" w:eastAsia="Times New Roman" w:hAnsi="Times New Roman" w:cs="Times New Roman"/>
                <w:color w:val="000000"/>
              </w:rPr>
            </w:pPr>
            <w:proofErr w:type="spellStart"/>
            <w:r w:rsidRPr="0054406C">
              <w:rPr>
                <w:rFonts w:ascii="Times New Roman" w:eastAsia="Times New Roman" w:hAnsi="Times New Roman" w:cs="Times New Roman"/>
                <w:color w:val="000000"/>
              </w:rPr>
              <w:t>Значение</w:t>
            </w:r>
            <w:proofErr w:type="spellEnd"/>
          </w:p>
        </w:tc>
        <w:tc>
          <w:tcPr>
            <w:tcW w:w="601" w:type="dxa"/>
            <w:shd w:val="clear" w:color="auto" w:fill="auto"/>
            <w:vAlign w:val="center"/>
            <w:hideMark/>
          </w:tcPr>
          <w:p w:rsidR="00306FE3" w:rsidRPr="0054406C" w:rsidRDefault="00306FE3"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w:t>
            </w:r>
          </w:p>
        </w:tc>
        <w:tc>
          <w:tcPr>
            <w:tcW w:w="1395" w:type="dxa"/>
            <w:shd w:val="clear" w:color="auto" w:fill="auto"/>
            <w:vAlign w:val="center"/>
            <w:hideMark/>
          </w:tcPr>
          <w:p w:rsidR="00306FE3" w:rsidRPr="0054406C" w:rsidRDefault="00CA7637" w:rsidP="0054406C">
            <w:pPr>
              <w:spacing w:after="0" w:line="240" w:lineRule="auto"/>
              <w:jc w:val="center"/>
              <w:rPr>
                <w:rFonts w:ascii="Times New Roman" w:eastAsia="Times New Roman" w:hAnsi="Times New Roman" w:cs="Times New Roman"/>
                <w:color w:val="000000"/>
              </w:rPr>
            </w:pPr>
            <w:proofErr w:type="spellStart"/>
            <w:r w:rsidRPr="0054406C">
              <w:rPr>
                <w:rFonts w:ascii="Times New Roman" w:eastAsia="Times New Roman" w:hAnsi="Times New Roman" w:cs="Times New Roman"/>
                <w:color w:val="000000"/>
              </w:rPr>
              <w:t>Значение</w:t>
            </w:r>
            <w:proofErr w:type="spellEnd"/>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Соединенные</w:t>
            </w:r>
            <w:proofErr w:type="spellEnd"/>
            <w:r w:rsidRPr="0054406C">
              <w:rPr>
                <w:rFonts w:ascii="Times New Roman" w:hAnsi="Times New Roman" w:cs="Times New Roman"/>
              </w:rPr>
              <w:t xml:space="preserve"> </w:t>
            </w:r>
            <w:proofErr w:type="spellStart"/>
            <w:r w:rsidRPr="0054406C">
              <w:rPr>
                <w:rFonts w:ascii="Times New Roman" w:hAnsi="Times New Roman" w:cs="Times New Roman"/>
              </w:rPr>
              <w:t>Штаты</w:t>
            </w:r>
            <w:proofErr w:type="spellEnd"/>
            <w:r w:rsidRPr="0054406C">
              <w:rPr>
                <w:rFonts w:ascii="Times New Roman" w:hAnsi="Times New Roman" w:cs="Times New Roman"/>
              </w:rPr>
              <w:t xml:space="preserve"> </w:t>
            </w:r>
            <w:proofErr w:type="spellStart"/>
            <w:r w:rsidRPr="0054406C">
              <w:rPr>
                <w:rFonts w:ascii="Times New Roman" w:hAnsi="Times New Roman" w:cs="Times New Roman"/>
              </w:rPr>
              <w:t>Америки</w:t>
            </w:r>
            <w:proofErr w:type="spellEnd"/>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9.9</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126.87</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3.3</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144.01</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1.7</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индейка</w:t>
            </w:r>
            <w:proofErr w:type="spellEnd"/>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1.04</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8.99</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1.99</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9.8</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9.4</w:t>
            </w:r>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Германия</w:t>
            </w:r>
            <w:proofErr w:type="spellEnd"/>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6.9</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88.22</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2.2</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97.7</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2.2</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Китай</w:t>
            </w:r>
            <w:proofErr w:type="spellEnd"/>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0.82</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7.1</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1.93</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9.5</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13.6</w:t>
            </w:r>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Китай</w:t>
            </w:r>
            <w:proofErr w:type="spellEnd"/>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6.2</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80.24</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1.9</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84.72</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0.7</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Египет</w:t>
            </w:r>
            <w:proofErr w:type="spellEnd"/>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1.09</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9.4</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1.51</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7.4</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29.9</w:t>
            </w:r>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Япония</w:t>
            </w:r>
            <w:proofErr w:type="spellEnd"/>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5.4</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69.78</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1.8</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77.14</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2.6</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Казахстан</w:t>
            </w:r>
            <w:proofErr w:type="spellEnd"/>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0.89</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7.66</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1.5</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7.4</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6.2</w:t>
            </w:r>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Англия</w:t>
            </w:r>
            <w:proofErr w:type="spellEnd"/>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5.6</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71.62</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1.6</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69.89</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0.1</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Южная</w:t>
            </w:r>
            <w:proofErr w:type="spellEnd"/>
            <w:r w:rsidRPr="0054406C">
              <w:rPr>
                <w:rFonts w:ascii="Times New Roman" w:hAnsi="Times New Roman" w:cs="Times New Roman"/>
              </w:rPr>
              <w:t xml:space="preserve"> </w:t>
            </w:r>
            <w:proofErr w:type="spellStart"/>
            <w:r w:rsidRPr="0054406C">
              <w:rPr>
                <w:rFonts w:ascii="Times New Roman" w:hAnsi="Times New Roman" w:cs="Times New Roman"/>
              </w:rPr>
              <w:t>Корея</w:t>
            </w:r>
            <w:proofErr w:type="spellEnd"/>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0.83</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7.12</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1.36</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6.7</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2.6</w:t>
            </w:r>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Нидерланды</w:t>
            </w:r>
            <w:proofErr w:type="spellEnd"/>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4</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51.63</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1.7</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72.8</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5.9</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Украина</w:t>
            </w:r>
            <w:proofErr w:type="spellEnd"/>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0.69</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5.94</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0.63</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3.1</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26.2</w:t>
            </w:r>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Франция</w:t>
            </w:r>
            <w:proofErr w:type="spellEnd"/>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3.3</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42.15</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1.2</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52.33</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3.1</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Белла</w:t>
            </w:r>
            <w:proofErr w:type="spellEnd"/>
            <w:r w:rsidRPr="0054406C">
              <w:rPr>
                <w:rFonts w:ascii="Times New Roman" w:hAnsi="Times New Roman" w:cs="Times New Roman"/>
              </w:rPr>
              <w:t xml:space="preserve"> </w:t>
            </w:r>
            <w:proofErr w:type="spellStart"/>
            <w:r w:rsidRPr="0054406C">
              <w:rPr>
                <w:rFonts w:ascii="Times New Roman" w:hAnsi="Times New Roman" w:cs="Times New Roman"/>
              </w:rPr>
              <w:t>Россия</w:t>
            </w:r>
            <w:proofErr w:type="spellEnd"/>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0.23</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2.03</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1.03</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5</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0.8</w:t>
            </w:r>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Италия</w:t>
            </w:r>
            <w:proofErr w:type="spellEnd"/>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3.3</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42.07</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1.1</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49.72</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2</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Азербайджан</w:t>
            </w:r>
            <w:proofErr w:type="spellEnd"/>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0.52</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4.47</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0.6</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2.9</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10.5</w:t>
            </w:r>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Бельгия</w:t>
            </w:r>
            <w:proofErr w:type="spellEnd"/>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3.3</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41.86</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44.24</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0.7</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Нидерланды</w:t>
            </w:r>
            <w:proofErr w:type="spellEnd"/>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0.21</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1.83</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0.73</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3.6</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1.3</w:t>
            </w:r>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Испания</w:t>
            </w:r>
            <w:proofErr w:type="spellEnd"/>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3.1</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39.54</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45.79</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2.1</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Иран</w:t>
            </w:r>
            <w:proofErr w:type="spellEnd"/>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0.24</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2.06</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0.63</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3.1</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16.4</w:t>
            </w:r>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Канада</w:t>
            </w:r>
            <w:proofErr w:type="spellEnd"/>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2.2</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28.14</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0.7</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32.7</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3.2</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Саудовская</w:t>
            </w:r>
            <w:proofErr w:type="spellEnd"/>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0.31</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2.64</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0.39</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1.9</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15.1</w:t>
            </w:r>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Россия</w:t>
            </w:r>
            <w:proofErr w:type="spellEnd"/>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0.9</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11.59</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0.5</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20.42</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9.4</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sz w:val="16"/>
                <w:szCs w:val="16"/>
                <w:lang w:val="ru-RU"/>
              </w:rPr>
            </w:pPr>
            <w:r w:rsidRPr="0054406C">
              <w:rPr>
                <w:rFonts w:ascii="Times New Roman" w:hAnsi="Times New Roman" w:cs="Times New Roman"/>
                <w:sz w:val="16"/>
                <w:szCs w:val="16"/>
                <w:lang w:val="ru-RU"/>
              </w:rPr>
              <w:t>Экспорт сельскохозяйственной продукции в остальной мир</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4.72</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40.77</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8.07</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39.7</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6.8</w:t>
            </w:r>
          </w:p>
        </w:tc>
      </w:tr>
      <w:tr w:rsidR="0054406C" w:rsidRPr="0054406C" w:rsidTr="0054406C">
        <w:trPr>
          <w:trHeight w:val="170"/>
          <w:jc w:val="center"/>
        </w:trPr>
        <w:tc>
          <w:tcPr>
            <w:tcW w:w="2492" w:type="dxa"/>
            <w:shd w:val="clear" w:color="auto" w:fill="auto"/>
            <w:noWrap/>
            <w:vAlign w:val="center"/>
          </w:tcPr>
          <w:p w:rsidR="00556319" w:rsidRPr="0054406C" w:rsidRDefault="00556319" w:rsidP="0054406C">
            <w:pPr>
              <w:bidi w:val="0"/>
              <w:spacing w:after="0" w:line="240" w:lineRule="auto"/>
              <w:rPr>
                <w:rFonts w:ascii="Times New Roman" w:eastAsia="Times New Roman" w:hAnsi="Times New Roman" w:cs="Times New Roman"/>
                <w:color w:val="000000"/>
                <w:lang w:val="ru-RU"/>
              </w:rPr>
            </w:pPr>
            <w:r w:rsidRPr="0054406C">
              <w:rPr>
                <w:rFonts w:ascii="Times New Roman" w:eastAsia="Times New Roman" w:hAnsi="Times New Roman" w:cs="Times New Roman"/>
                <w:color w:val="000000"/>
                <w:lang w:val="ru-RU"/>
              </w:rPr>
              <w:t>Экспорт сельскохозяйственной продукции в остальной мир</w:t>
            </w:r>
          </w:p>
        </w:tc>
        <w:tc>
          <w:tcPr>
            <w:tcW w:w="815"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46</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591.49</w:t>
            </w:r>
          </w:p>
        </w:tc>
        <w:tc>
          <w:tcPr>
            <w:tcW w:w="601"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81.9</w:t>
            </w:r>
          </w:p>
        </w:tc>
        <w:tc>
          <w:tcPr>
            <w:tcW w:w="1084" w:type="dxa"/>
            <w:shd w:val="clear" w:color="auto" w:fill="auto"/>
            <w:noWrap/>
            <w:vAlign w:val="center"/>
            <w:hideMark/>
          </w:tcPr>
          <w:p w:rsidR="00556319" w:rsidRPr="0054406C" w:rsidRDefault="00556319"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3581.53</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34.5</w:t>
            </w:r>
          </w:p>
        </w:tc>
        <w:tc>
          <w:tcPr>
            <w:tcW w:w="2359" w:type="dxa"/>
            <w:shd w:val="clear" w:color="auto" w:fill="auto"/>
            <w:vAlign w:val="center"/>
            <w:hideMark/>
          </w:tcPr>
          <w:p w:rsidR="00556319" w:rsidRPr="0054406C" w:rsidRDefault="00556319" w:rsidP="0054406C">
            <w:pPr>
              <w:bidi w:val="0"/>
              <w:spacing w:after="0" w:line="240" w:lineRule="auto"/>
              <w:rPr>
                <w:rFonts w:ascii="Times New Roman" w:hAnsi="Times New Roman" w:cs="Times New Roman"/>
              </w:rPr>
            </w:pPr>
            <w:proofErr w:type="spellStart"/>
            <w:r w:rsidRPr="0054406C">
              <w:rPr>
                <w:rFonts w:ascii="Times New Roman" w:hAnsi="Times New Roman" w:cs="Times New Roman"/>
              </w:rPr>
              <w:t>Общий</w:t>
            </w:r>
            <w:proofErr w:type="spellEnd"/>
            <w:r w:rsidRPr="0054406C">
              <w:rPr>
                <w:rFonts w:ascii="Times New Roman" w:hAnsi="Times New Roman" w:cs="Times New Roman"/>
              </w:rPr>
              <w:t xml:space="preserve"> </w:t>
            </w:r>
            <w:proofErr w:type="spellStart"/>
            <w:r w:rsidRPr="0054406C">
              <w:rPr>
                <w:rFonts w:ascii="Times New Roman" w:hAnsi="Times New Roman" w:cs="Times New Roman"/>
              </w:rPr>
              <w:t>российский</w:t>
            </w:r>
            <w:proofErr w:type="spellEnd"/>
            <w:r w:rsidRPr="0054406C">
              <w:rPr>
                <w:rFonts w:ascii="Times New Roman" w:hAnsi="Times New Roman" w:cs="Times New Roman"/>
              </w:rPr>
              <w:t xml:space="preserve"> </w:t>
            </w:r>
            <w:proofErr w:type="spellStart"/>
            <w:r w:rsidRPr="0054406C">
              <w:rPr>
                <w:rFonts w:ascii="Times New Roman" w:hAnsi="Times New Roman" w:cs="Times New Roman"/>
              </w:rPr>
              <w:t>сельскохозяйственный</w:t>
            </w:r>
            <w:proofErr w:type="spellEnd"/>
            <w:r w:rsidRPr="0054406C">
              <w:rPr>
                <w:rFonts w:ascii="Times New Roman" w:hAnsi="Times New Roman" w:cs="Times New Roman"/>
              </w:rPr>
              <w:t xml:space="preserve"> </w:t>
            </w:r>
            <w:proofErr w:type="spellStart"/>
            <w:r w:rsidRPr="0054406C">
              <w:rPr>
                <w:rFonts w:ascii="Times New Roman" w:hAnsi="Times New Roman" w:cs="Times New Roman"/>
              </w:rPr>
              <w:t>экспорт</w:t>
            </w:r>
            <w:proofErr w:type="spellEnd"/>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11.59</w:t>
            </w:r>
          </w:p>
        </w:tc>
        <w:tc>
          <w:tcPr>
            <w:tcW w:w="71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100</w:t>
            </w:r>
          </w:p>
        </w:tc>
        <w:tc>
          <w:tcPr>
            <w:tcW w:w="1084"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20.36</w:t>
            </w:r>
          </w:p>
        </w:tc>
        <w:tc>
          <w:tcPr>
            <w:tcW w:w="601"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100</w:t>
            </w:r>
          </w:p>
        </w:tc>
        <w:tc>
          <w:tcPr>
            <w:tcW w:w="1395" w:type="dxa"/>
            <w:shd w:val="clear" w:color="auto" w:fill="auto"/>
            <w:vAlign w:val="center"/>
            <w:hideMark/>
          </w:tcPr>
          <w:p w:rsidR="00556319" w:rsidRPr="0054406C" w:rsidRDefault="00556319"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rPr>
              <w:t>7.8</w:t>
            </w:r>
          </w:p>
        </w:tc>
      </w:tr>
      <w:tr w:rsidR="009B5102" w:rsidRPr="0054406C" w:rsidTr="0054406C">
        <w:trPr>
          <w:trHeight w:val="170"/>
          <w:jc w:val="center"/>
        </w:trPr>
        <w:tc>
          <w:tcPr>
            <w:tcW w:w="2492" w:type="dxa"/>
            <w:shd w:val="clear" w:color="auto" w:fill="auto"/>
            <w:noWrap/>
            <w:vAlign w:val="center"/>
          </w:tcPr>
          <w:p w:rsidR="00306FE3" w:rsidRPr="0054406C" w:rsidRDefault="00556319" w:rsidP="0054406C">
            <w:pPr>
              <w:bidi w:val="0"/>
              <w:spacing w:after="0" w:line="240" w:lineRule="auto"/>
              <w:rPr>
                <w:rFonts w:ascii="Times New Roman" w:eastAsia="Times New Roman" w:hAnsi="Times New Roman" w:cs="Times New Roman"/>
                <w:color w:val="000000"/>
                <w:lang w:val="ru-RU"/>
              </w:rPr>
            </w:pPr>
            <w:r w:rsidRPr="0054406C">
              <w:rPr>
                <w:rFonts w:ascii="Times New Roman" w:eastAsia="Times New Roman" w:hAnsi="Times New Roman" w:cs="Times New Roman"/>
                <w:color w:val="000000"/>
                <w:lang w:val="ru-RU"/>
              </w:rPr>
              <w:t>Общий объем экспорта сельскохозяйственной продукции в мире</w:t>
            </w:r>
          </w:p>
        </w:tc>
        <w:tc>
          <w:tcPr>
            <w:tcW w:w="815" w:type="dxa"/>
            <w:shd w:val="clear" w:color="auto" w:fill="auto"/>
            <w:noWrap/>
            <w:vAlign w:val="center"/>
            <w:hideMark/>
          </w:tcPr>
          <w:p w:rsidR="00306FE3" w:rsidRPr="0054406C" w:rsidRDefault="00306FE3"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100</w:t>
            </w:r>
          </w:p>
        </w:tc>
        <w:tc>
          <w:tcPr>
            <w:tcW w:w="1084" w:type="dxa"/>
            <w:shd w:val="clear" w:color="auto" w:fill="auto"/>
            <w:noWrap/>
            <w:vAlign w:val="center"/>
            <w:hideMark/>
          </w:tcPr>
          <w:p w:rsidR="00306FE3" w:rsidRPr="0054406C" w:rsidRDefault="00306FE3"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1285.2</w:t>
            </w:r>
          </w:p>
        </w:tc>
        <w:tc>
          <w:tcPr>
            <w:tcW w:w="601" w:type="dxa"/>
            <w:shd w:val="clear" w:color="auto" w:fill="auto"/>
            <w:noWrap/>
            <w:vAlign w:val="center"/>
            <w:hideMark/>
          </w:tcPr>
          <w:p w:rsidR="00306FE3" w:rsidRPr="0054406C" w:rsidRDefault="00306FE3"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100</w:t>
            </w:r>
          </w:p>
        </w:tc>
        <w:tc>
          <w:tcPr>
            <w:tcW w:w="1084" w:type="dxa"/>
            <w:shd w:val="clear" w:color="auto" w:fill="auto"/>
            <w:noWrap/>
            <w:vAlign w:val="center"/>
            <w:hideMark/>
          </w:tcPr>
          <w:p w:rsidR="00306FE3" w:rsidRPr="0054406C" w:rsidRDefault="00306FE3" w:rsidP="0054406C">
            <w:pPr>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4372.99</w:t>
            </w:r>
          </w:p>
        </w:tc>
        <w:tc>
          <w:tcPr>
            <w:tcW w:w="1395" w:type="dxa"/>
            <w:shd w:val="clear" w:color="auto" w:fill="auto"/>
            <w:vAlign w:val="center"/>
            <w:hideMark/>
          </w:tcPr>
          <w:p w:rsidR="00306FE3" w:rsidRPr="0054406C" w:rsidRDefault="00306FE3"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26.2</w:t>
            </w:r>
          </w:p>
        </w:tc>
        <w:tc>
          <w:tcPr>
            <w:tcW w:w="7234" w:type="dxa"/>
            <w:gridSpan w:val="6"/>
            <w:shd w:val="clear" w:color="auto" w:fill="auto"/>
            <w:vAlign w:val="center"/>
            <w:hideMark/>
          </w:tcPr>
          <w:p w:rsidR="00306FE3" w:rsidRPr="0054406C" w:rsidRDefault="00306FE3" w:rsidP="0054406C">
            <w:pPr>
              <w:bidi w:val="0"/>
              <w:spacing w:after="0" w:line="240" w:lineRule="auto"/>
              <w:jc w:val="center"/>
              <w:rPr>
                <w:rFonts w:ascii="Times New Roman" w:eastAsia="Times New Roman" w:hAnsi="Times New Roman" w:cs="Times New Roman"/>
                <w:color w:val="000000"/>
              </w:rPr>
            </w:pPr>
            <w:r w:rsidRPr="0054406C">
              <w:rPr>
                <w:rFonts w:ascii="Times New Roman" w:eastAsia="Times New Roman" w:hAnsi="Times New Roman" w:cs="Times New Roman"/>
                <w:color w:val="000000" w:themeColor="text1"/>
              </w:rPr>
              <w:t> </w:t>
            </w:r>
          </w:p>
        </w:tc>
      </w:tr>
    </w:tbl>
    <w:p w:rsidR="00F96FDC" w:rsidRPr="000279EB" w:rsidRDefault="00F96FDC" w:rsidP="00DB0729">
      <w:pPr>
        <w:bidi w:val="0"/>
        <w:spacing w:after="0" w:line="240" w:lineRule="auto"/>
        <w:jc w:val="both"/>
        <w:rPr>
          <w:rFonts w:asciiTheme="majorBidi" w:eastAsia="Times New Roman" w:hAnsiTheme="majorBidi" w:cstheme="majorBidi"/>
          <w:color w:val="000000" w:themeColor="text1"/>
          <w:sz w:val="16"/>
          <w:szCs w:val="16"/>
          <w:rtl/>
        </w:rPr>
      </w:pPr>
      <w:r w:rsidRPr="000279EB">
        <w:rPr>
          <w:rFonts w:asciiTheme="majorBidi" w:eastAsia="Times New Roman" w:hAnsiTheme="majorBidi" w:cstheme="majorBidi"/>
          <w:color w:val="000000" w:themeColor="text1"/>
          <w:sz w:val="16"/>
          <w:szCs w:val="16"/>
        </w:rPr>
        <w:t>Collected and calculated from the United Nations International Trade Center database.</w:t>
      </w:r>
    </w:p>
    <w:p w:rsidR="00F96FDC" w:rsidRPr="000279EB" w:rsidRDefault="00F96FDC" w:rsidP="00DB0729">
      <w:pPr>
        <w:bidi w:val="0"/>
        <w:spacing w:after="0" w:line="240" w:lineRule="auto"/>
        <w:jc w:val="both"/>
        <w:rPr>
          <w:rFonts w:asciiTheme="majorBidi" w:eastAsia="Times New Roman" w:hAnsiTheme="majorBidi" w:cstheme="majorBidi"/>
          <w:color w:val="000000" w:themeColor="text1"/>
          <w:sz w:val="16"/>
          <w:szCs w:val="16"/>
        </w:rPr>
      </w:pPr>
      <w:r w:rsidRPr="000279EB">
        <w:rPr>
          <w:rFonts w:asciiTheme="majorBidi" w:eastAsia="Times New Roman" w:hAnsiTheme="majorBidi" w:cstheme="majorBidi"/>
          <w:color w:val="000000" w:themeColor="text1"/>
          <w:sz w:val="16"/>
          <w:szCs w:val="16"/>
        </w:rPr>
        <w:t>Sources: ITC calculations based on Federal Customs Service of Russia statistics</w:t>
      </w:r>
      <w:r w:rsidRPr="000279EB">
        <w:rPr>
          <w:rFonts w:asciiTheme="majorBidi" w:eastAsia="Times New Roman" w:hAnsiTheme="majorBidi" w:cstheme="majorBidi"/>
          <w:color w:val="000000" w:themeColor="text1"/>
          <w:sz w:val="16"/>
          <w:szCs w:val="16"/>
          <w:rtl/>
        </w:rPr>
        <w:t>.</w:t>
      </w:r>
    </w:p>
    <w:p w:rsidR="0072123B" w:rsidRPr="0069042B" w:rsidRDefault="00F96FDC" w:rsidP="00DB0729">
      <w:pPr>
        <w:bidi w:val="0"/>
        <w:spacing w:after="0" w:line="240" w:lineRule="auto"/>
        <w:jc w:val="both"/>
        <w:rPr>
          <w:rFonts w:asciiTheme="majorBidi" w:eastAsia="Times New Roman" w:hAnsiTheme="majorBidi" w:cstheme="majorBidi"/>
          <w:color w:val="000000" w:themeColor="text1"/>
          <w:sz w:val="16"/>
          <w:szCs w:val="16"/>
          <w:lang w:val="ru-RU"/>
        </w:rPr>
      </w:pPr>
      <w:r w:rsidRPr="000279EB">
        <w:rPr>
          <w:rFonts w:asciiTheme="majorBidi" w:eastAsia="Times New Roman" w:hAnsiTheme="majorBidi" w:cstheme="majorBidi"/>
          <w:color w:val="000000" w:themeColor="text1"/>
          <w:sz w:val="16"/>
          <w:szCs w:val="16"/>
        </w:rPr>
        <w:t>ITC calculations based on UN COMTRADE statistics</w:t>
      </w:r>
      <w:r w:rsidRPr="000279EB">
        <w:rPr>
          <w:rFonts w:asciiTheme="majorBidi" w:eastAsia="Times New Roman" w:hAnsiTheme="majorBidi" w:cstheme="majorBidi"/>
          <w:color w:val="000000" w:themeColor="text1"/>
          <w:sz w:val="16"/>
          <w:szCs w:val="16"/>
          <w:rtl/>
        </w:rPr>
        <w:t>.</w:t>
      </w:r>
      <w:r w:rsidRPr="000279EB">
        <w:rPr>
          <w:rFonts w:asciiTheme="majorBidi" w:eastAsia="Times New Roman" w:hAnsiTheme="majorBidi" w:cstheme="majorBidi"/>
          <w:color w:val="000000" w:themeColor="text1"/>
          <w:sz w:val="16"/>
          <w:szCs w:val="16"/>
        </w:rPr>
        <w:t xml:space="preserve"> </w:t>
      </w:r>
      <w:hyperlink r:id="rId6" w:history="1">
        <w:r w:rsidRPr="000E5D54">
          <w:rPr>
            <w:rStyle w:val="a7"/>
            <w:rFonts w:asciiTheme="majorBidi" w:eastAsia="Times New Roman" w:hAnsiTheme="majorBidi" w:cstheme="majorBidi"/>
            <w:sz w:val="16"/>
            <w:szCs w:val="16"/>
          </w:rPr>
          <w:t>www</w:t>
        </w:r>
        <w:r w:rsidRPr="0069042B">
          <w:rPr>
            <w:rStyle w:val="a7"/>
            <w:rFonts w:asciiTheme="majorBidi" w:eastAsia="Times New Roman" w:hAnsiTheme="majorBidi" w:cstheme="majorBidi"/>
            <w:sz w:val="16"/>
            <w:szCs w:val="16"/>
            <w:lang w:val="ru-RU"/>
          </w:rPr>
          <w:t>.</w:t>
        </w:r>
        <w:proofErr w:type="spellStart"/>
        <w:r w:rsidRPr="000E5D54">
          <w:rPr>
            <w:rStyle w:val="a7"/>
            <w:rFonts w:asciiTheme="majorBidi" w:eastAsia="Times New Roman" w:hAnsiTheme="majorBidi" w:cstheme="majorBidi"/>
            <w:sz w:val="16"/>
            <w:szCs w:val="16"/>
          </w:rPr>
          <w:t>trademap</w:t>
        </w:r>
        <w:proofErr w:type="spellEnd"/>
        <w:r w:rsidRPr="0069042B">
          <w:rPr>
            <w:rStyle w:val="a7"/>
            <w:rFonts w:asciiTheme="majorBidi" w:eastAsia="Times New Roman" w:hAnsiTheme="majorBidi" w:cstheme="majorBidi"/>
            <w:sz w:val="16"/>
            <w:szCs w:val="16"/>
            <w:lang w:val="ru-RU"/>
          </w:rPr>
          <w:t>.</w:t>
        </w:r>
        <w:r w:rsidRPr="000E5D54">
          <w:rPr>
            <w:rStyle w:val="a7"/>
            <w:rFonts w:asciiTheme="majorBidi" w:eastAsia="Times New Roman" w:hAnsiTheme="majorBidi" w:cstheme="majorBidi"/>
            <w:sz w:val="16"/>
            <w:szCs w:val="16"/>
          </w:rPr>
          <w:t>org</w:t>
        </w:r>
      </w:hyperlink>
    </w:p>
    <w:p w:rsidR="00F96FDC" w:rsidRPr="0069042B" w:rsidRDefault="00F96FDC" w:rsidP="00DB0729">
      <w:pPr>
        <w:bidi w:val="0"/>
        <w:spacing w:after="0" w:line="240" w:lineRule="auto"/>
        <w:jc w:val="both"/>
        <w:rPr>
          <w:rFonts w:asciiTheme="majorBidi" w:eastAsia="Times New Roman" w:hAnsiTheme="majorBidi" w:cstheme="majorBidi"/>
          <w:color w:val="000000" w:themeColor="text1"/>
          <w:sz w:val="16"/>
          <w:szCs w:val="16"/>
          <w:lang w:val="ru-RU"/>
        </w:rPr>
      </w:pPr>
    </w:p>
    <w:p w:rsidR="00AA5586" w:rsidRDefault="00AA5586" w:rsidP="00AA5586">
      <w:pPr>
        <w:bidi w:val="0"/>
        <w:spacing w:line="180" w:lineRule="exact"/>
        <w:jc w:val="both"/>
        <w:rPr>
          <w:rFonts w:asciiTheme="majorBidi" w:hAnsiTheme="majorBidi" w:cstheme="majorBidi"/>
          <w:lang w:val="ru-RU"/>
        </w:rPr>
        <w:sectPr w:rsidR="00AA5586" w:rsidSect="00AA5586">
          <w:pgSz w:w="16838" w:h="11906" w:orient="landscape"/>
          <w:pgMar w:top="1418" w:right="1440" w:bottom="1418" w:left="1440" w:header="709" w:footer="709" w:gutter="0"/>
          <w:cols w:space="708"/>
          <w:bidi/>
          <w:rtlGutter/>
          <w:docGrid w:linePitch="360"/>
        </w:sectPr>
      </w:pPr>
    </w:p>
    <w:p w:rsidR="0054406C" w:rsidRPr="0054406C" w:rsidRDefault="0054406C" w:rsidP="0054406C">
      <w:pPr>
        <w:bidi w:val="0"/>
        <w:spacing w:after="0" w:line="240" w:lineRule="auto"/>
        <w:jc w:val="center"/>
        <w:rPr>
          <w:rFonts w:asciiTheme="majorBidi" w:eastAsia="Times New Roman" w:hAnsiTheme="majorBidi" w:cstheme="majorBidi"/>
          <w:color w:val="000000" w:themeColor="text1"/>
          <w:sz w:val="28"/>
          <w:szCs w:val="28"/>
          <w:lang w:val="ru-RU"/>
        </w:rPr>
      </w:pPr>
      <w:r w:rsidRPr="0054406C">
        <w:rPr>
          <w:rFonts w:asciiTheme="majorBidi" w:eastAsia="Times New Roman" w:hAnsiTheme="majorBidi" w:cstheme="majorBidi"/>
          <w:color w:val="000000" w:themeColor="text1"/>
          <w:sz w:val="28"/>
          <w:szCs w:val="28"/>
          <w:rtl/>
        </w:rPr>
        <w:t xml:space="preserve">* </w:t>
      </w:r>
      <w:r w:rsidRPr="0054406C">
        <w:rPr>
          <w:rFonts w:asciiTheme="majorBidi" w:eastAsia="Times New Roman" w:hAnsiTheme="majorBidi" w:cstheme="majorBidi"/>
          <w:color w:val="000000" w:themeColor="text1"/>
          <w:sz w:val="28"/>
          <w:szCs w:val="28"/>
          <w:lang w:val="ru-RU"/>
        </w:rPr>
        <w:t>Годовой темп роста = (((</w:t>
      </w:r>
      <w:proofErr w:type="spellStart"/>
      <w:r w:rsidRPr="0054406C">
        <w:rPr>
          <w:rFonts w:asciiTheme="majorBidi" w:eastAsia="Times New Roman" w:hAnsiTheme="majorBidi" w:cstheme="majorBidi"/>
          <w:color w:val="000000" w:themeColor="text1"/>
          <w:sz w:val="28"/>
          <w:szCs w:val="28"/>
        </w:rPr>
        <w:t>Xn</w:t>
      </w:r>
      <w:proofErr w:type="spellEnd"/>
      <w:r w:rsidRPr="0054406C">
        <w:rPr>
          <w:rFonts w:asciiTheme="majorBidi" w:eastAsia="Times New Roman" w:hAnsiTheme="majorBidi" w:cstheme="majorBidi"/>
          <w:color w:val="000000" w:themeColor="text1"/>
          <w:sz w:val="28"/>
          <w:szCs w:val="28"/>
          <w:lang w:val="ru-RU"/>
        </w:rPr>
        <w:t xml:space="preserve"> / </w:t>
      </w:r>
      <w:r w:rsidRPr="0054406C">
        <w:rPr>
          <w:rFonts w:asciiTheme="majorBidi" w:eastAsia="Times New Roman" w:hAnsiTheme="majorBidi" w:cstheme="majorBidi"/>
          <w:color w:val="000000" w:themeColor="text1"/>
          <w:sz w:val="28"/>
          <w:szCs w:val="28"/>
        </w:rPr>
        <w:t>X</w:t>
      </w:r>
      <w:r w:rsidRPr="0054406C">
        <w:rPr>
          <w:rFonts w:asciiTheme="majorBidi" w:eastAsia="Times New Roman" w:hAnsiTheme="majorBidi" w:cstheme="majorBidi"/>
          <w:color w:val="000000" w:themeColor="text1"/>
          <w:sz w:val="28"/>
          <w:szCs w:val="28"/>
          <w:lang w:val="ru-RU"/>
        </w:rPr>
        <w:t xml:space="preserve">1) ^ (1 / </w:t>
      </w:r>
      <w:r w:rsidRPr="0054406C">
        <w:rPr>
          <w:rFonts w:asciiTheme="majorBidi" w:eastAsia="Times New Roman" w:hAnsiTheme="majorBidi" w:cstheme="majorBidi"/>
          <w:color w:val="000000" w:themeColor="text1"/>
          <w:sz w:val="28"/>
          <w:szCs w:val="28"/>
        </w:rPr>
        <w:t>n</w:t>
      </w:r>
      <w:r w:rsidRPr="0054406C">
        <w:rPr>
          <w:rFonts w:asciiTheme="majorBidi" w:eastAsia="Times New Roman" w:hAnsiTheme="majorBidi" w:cstheme="majorBidi"/>
          <w:color w:val="000000" w:themeColor="text1"/>
          <w:sz w:val="28"/>
          <w:szCs w:val="28"/>
          <w:lang w:val="ru-RU"/>
        </w:rPr>
        <w:t>)) - 1) * 100</w:t>
      </w:r>
    </w:p>
    <w:p w:rsidR="0054406C" w:rsidRDefault="0054406C" w:rsidP="0054406C">
      <w:pPr>
        <w:bidi w:val="0"/>
        <w:spacing w:after="0" w:line="240" w:lineRule="auto"/>
        <w:jc w:val="both"/>
        <w:rPr>
          <w:rFonts w:asciiTheme="majorBidi" w:eastAsia="Times New Roman" w:hAnsiTheme="majorBidi" w:cstheme="majorBidi"/>
          <w:color w:val="000000" w:themeColor="text1"/>
          <w:sz w:val="28"/>
          <w:szCs w:val="28"/>
          <w:lang w:val="ru-RU"/>
        </w:rPr>
      </w:pPr>
      <w:r>
        <w:rPr>
          <w:rFonts w:asciiTheme="majorBidi" w:eastAsia="Times New Roman" w:hAnsiTheme="majorBidi" w:cstheme="majorBidi"/>
          <w:color w:val="000000" w:themeColor="text1"/>
          <w:sz w:val="28"/>
          <w:szCs w:val="28"/>
          <w:lang w:val="ru-RU"/>
        </w:rPr>
        <w:t>г</w:t>
      </w:r>
      <w:r w:rsidRPr="0054406C">
        <w:rPr>
          <w:rFonts w:asciiTheme="majorBidi" w:eastAsia="Times New Roman" w:hAnsiTheme="majorBidi" w:cstheme="majorBidi"/>
          <w:color w:val="000000" w:themeColor="text1"/>
          <w:sz w:val="28"/>
          <w:szCs w:val="28"/>
          <w:lang w:val="ru-RU"/>
        </w:rPr>
        <w:t>де</w:t>
      </w:r>
      <w:r>
        <w:rPr>
          <w:rFonts w:asciiTheme="majorBidi" w:eastAsia="Times New Roman" w:hAnsiTheme="majorBidi" w:cstheme="majorBidi"/>
          <w:color w:val="000000" w:themeColor="text1"/>
          <w:sz w:val="28"/>
          <w:szCs w:val="28"/>
          <w:lang w:val="ru-RU"/>
        </w:rPr>
        <w:t>:</w:t>
      </w:r>
    </w:p>
    <w:p w:rsidR="0054406C" w:rsidRDefault="0054406C" w:rsidP="00ED1754">
      <w:pPr>
        <w:bidi w:val="0"/>
        <w:spacing w:after="0" w:line="360" w:lineRule="auto"/>
        <w:jc w:val="both"/>
        <w:rPr>
          <w:rFonts w:asciiTheme="majorBidi" w:eastAsia="Times New Roman" w:hAnsiTheme="majorBidi" w:cstheme="majorBidi"/>
          <w:color w:val="000000" w:themeColor="text1"/>
          <w:sz w:val="28"/>
          <w:szCs w:val="28"/>
          <w:lang w:val="ru-RU"/>
        </w:rPr>
      </w:pPr>
      <w:r>
        <w:rPr>
          <w:rFonts w:asciiTheme="majorBidi" w:eastAsia="Times New Roman" w:hAnsiTheme="majorBidi" w:cstheme="majorBidi"/>
          <w:color w:val="000000" w:themeColor="text1"/>
          <w:sz w:val="28"/>
          <w:szCs w:val="28"/>
          <w:lang w:val="ru-RU"/>
        </w:rPr>
        <w:t xml:space="preserve">     </w:t>
      </w:r>
      <w:r w:rsidRPr="0054406C">
        <w:rPr>
          <w:rFonts w:asciiTheme="majorBidi" w:eastAsia="Times New Roman" w:hAnsiTheme="majorBidi" w:cstheme="majorBidi"/>
          <w:color w:val="000000" w:themeColor="text1"/>
          <w:sz w:val="28"/>
          <w:szCs w:val="28"/>
          <w:lang w:val="ru-RU"/>
        </w:rPr>
        <w:t xml:space="preserve"> </w:t>
      </w:r>
      <w:proofErr w:type="spellStart"/>
      <w:r w:rsidRPr="0054406C">
        <w:rPr>
          <w:rFonts w:asciiTheme="majorBidi" w:eastAsia="Times New Roman" w:hAnsiTheme="majorBidi" w:cstheme="majorBidi"/>
          <w:color w:val="000000" w:themeColor="text1"/>
          <w:sz w:val="28"/>
          <w:szCs w:val="28"/>
        </w:rPr>
        <w:t>Xn</w:t>
      </w:r>
      <w:proofErr w:type="spellEnd"/>
      <w:r w:rsidRPr="0054406C">
        <w:rPr>
          <w:rFonts w:asciiTheme="majorBidi" w:eastAsia="Times New Roman" w:hAnsiTheme="majorBidi" w:cstheme="majorBidi"/>
          <w:color w:val="000000" w:themeColor="text1"/>
          <w:sz w:val="28"/>
          <w:szCs w:val="28"/>
          <w:lang w:val="ru-RU"/>
        </w:rPr>
        <w:t xml:space="preserve"> </w:t>
      </w:r>
      <w:r>
        <w:rPr>
          <w:rFonts w:asciiTheme="majorBidi" w:eastAsia="Times New Roman" w:hAnsiTheme="majorBidi" w:cstheme="majorBidi"/>
          <w:color w:val="000000" w:themeColor="text1"/>
          <w:sz w:val="28"/>
          <w:szCs w:val="28"/>
          <w:lang w:val="ru-RU"/>
        </w:rPr>
        <w:t>-</w:t>
      </w:r>
      <w:r w:rsidRPr="0054406C">
        <w:rPr>
          <w:rFonts w:asciiTheme="majorBidi" w:eastAsia="Times New Roman" w:hAnsiTheme="majorBidi" w:cstheme="majorBidi"/>
          <w:color w:val="000000" w:themeColor="text1"/>
          <w:sz w:val="28"/>
          <w:szCs w:val="28"/>
          <w:lang w:val="ru-RU"/>
        </w:rPr>
        <w:t xml:space="preserve"> значение последнего года во временном ряду, </w:t>
      </w:r>
    </w:p>
    <w:p w:rsidR="0054406C" w:rsidRPr="0054406C" w:rsidRDefault="0054406C" w:rsidP="00ED1754">
      <w:pPr>
        <w:bidi w:val="0"/>
        <w:spacing w:after="0" w:line="360" w:lineRule="auto"/>
        <w:jc w:val="both"/>
        <w:rPr>
          <w:rFonts w:asciiTheme="majorBidi" w:eastAsia="Times New Roman" w:hAnsiTheme="majorBidi" w:cstheme="majorBidi"/>
          <w:color w:val="000000" w:themeColor="text1"/>
          <w:sz w:val="28"/>
          <w:szCs w:val="28"/>
          <w:lang w:val="ru-RU"/>
        </w:rPr>
      </w:pPr>
      <w:r>
        <w:rPr>
          <w:rFonts w:asciiTheme="majorBidi" w:eastAsia="Times New Roman" w:hAnsiTheme="majorBidi" w:cstheme="majorBidi"/>
          <w:color w:val="000000" w:themeColor="text1"/>
          <w:sz w:val="28"/>
          <w:szCs w:val="28"/>
          <w:lang w:val="ru-RU"/>
        </w:rPr>
        <w:t xml:space="preserve">      </w:t>
      </w:r>
      <w:r w:rsidRPr="0054406C">
        <w:rPr>
          <w:rFonts w:asciiTheme="majorBidi" w:eastAsia="Times New Roman" w:hAnsiTheme="majorBidi" w:cstheme="majorBidi"/>
          <w:color w:val="000000" w:themeColor="text1"/>
          <w:sz w:val="28"/>
          <w:szCs w:val="28"/>
        </w:rPr>
        <w:t>X</w:t>
      </w:r>
      <w:r w:rsidRPr="0054406C">
        <w:rPr>
          <w:rFonts w:asciiTheme="majorBidi" w:eastAsia="Times New Roman" w:hAnsiTheme="majorBidi" w:cstheme="majorBidi"/>
          <w:color w:val="000000" w:themeColor="text1"/>
          <w:sz w:val="28"/>
          <w:szCs w:val="28"/>
          <w:lang w:val="ru-RU"/>
        </w:rPr>
        <w:t xml:space="preserve">1 </w:t>
      </w:r>
      <w:r>
        <w:rPr>
          <w:rFonts w:asciiTheme="majorBidi" w:eastAsia="Times New Roman" w:hAnsiTheme="majorBidi" w:cstheme="majorBidi"/>
          <w:color w:val="000000" w:themeColor="text1"/>
          <w:sz w:val="28"/>
          <w:szCs w:val="28"/>
          <w:lang w:val="ru-RU"/>
        </w:rPr>
        <w:t>-</w:t>
      </w:r>
      <w:r w:rsidRPr="0054406C">
        <w:rPr>
          <w:rFonts w:asciiTheme="majorBidi" w:eastAsia="Times New Roman" w:hAnsiTheme="majorBidi" w:cstheme="majorBidi"/>
          <w:color w:val="000000" w:themeColor="text1"/>
          <w:sz w:val="28"/>
          <w:szCs w:val="28"/>
          <w:lang w:val="ru-RU"/>
        </w:rPr>
        <w:t xml:space="preserve"> значение первого года во временном ряду</w:t>
      </w:r>
      <w:r>
        <w:rPr>
          <w:rFonts w:asciiTheme="majorBidi" w:eastAsia="Times New Roman" w:hAnsiTheme="majorBidi" w:cstheme="majorBidi"/>
          <w:color w:val="000000" w:themeColor="text1"/>
          <w:sz w:val="28"/>
          <w:szCs w:val="28"/>
          <w:lang w:val="ru-RU"/>
        </w:rPr>
        <w:t>,</w:t>
      </w:r>
    </w:p>
    <w:p w:rsidR="0054406C" w:rsidRPr="0054406C" w:rsidRDefault="0054406C" w:rsidP="00ED1754">
      <w:pPr>
        <w:bidi w:val="0"/>
        <w:spacing w:after="0" w:line="360" w:lineRule="auto"/>
        <w:jc w:val="both"/>
        <w:rPr>
          <w:rFonts w:asciiTheme="majorBidi" w:eastAsia="Times New Roman" w:hAnsiTheme="majorBidi" w:cstheme="majorBidi"/>
          <w:color w:val="000000" w:themeColor="text1"/>
          <w:sz w:val="28"/>
          <w:szCs w:val="28"/>
          <w:lang w:val="ru-RU"/>
        </w:rPr>
      </w:pPr>
      <w:r>
        <w:rPr>
          <w:rFonts w:asciiTheme="majorBidi" w:eastAsia="Times New Roman" w:hAnsiTheme="majorBidi" w:cstheme="majorBidi"/>
          <w:color w:val="000000" w:themeColor="text1"/>
          <w:sz w:val="28"/>
          <w:szCs w:val="28"/>
          <w:lang w:val="ru-RU"/>
        </w:rPr>
        <w:t xml:space="preserve">        </w:t>
      </w:r>
      <w:r w:rsidRPr="0054406C">
        <w:rPr>
          <w:rFonts w:asciiTheme="majorBidi" w:eastAsia="Times New Roman" w:hAnsiTheme="majorBidi" w:cstheme="majorBidi"/>
          <w:color w:val="000000" w:themeColor="text1"/>
          <w:sz w:val="28"/>
          <w:szCs w:val="28"/>
        </w:rPr>
        <w:t>n</w:t>
      </w:r>
      <w:r w:rsidRPr="0054406C">
        <w:rPr>
          <w:rFonts w:asciiTheme="majorBidi" w:eastAsia="Times New Roman" w:hAnsiTheme="majorBidi" w:cstheme="majorBidi"/>
          <w:color w:val="000000" w:themeColor="text1"/>
          <w:sz w:val="28"/>
          <w:szCs w:val="28"/>
          <w:lang w:val="ru-RU"/>
        </w:rPr>
        <w:t xml:space="preserve"> </w:t>
      </w:r>
      <w:r>
        <w:rPr>
          <w:rFonts w:asciiTheme="majorBidi" w:eastAsia="Times New Roman" w:hAnsiTheme="majorBidi" w:cstheme="majorBidi"/>
          <w:color w:val="000000" w:themeColor="text1"/>
          <w:sz w:val="28"/>
          <w:szCs w:val="28"/>
          <w:lang w:val="ru-RU"/>
        </w:rPr>
        <w:t>-</w:t>
      </w:r>
      <w:r w:rsidRPr="0054406C">
        <w:rPr>
          <w:rFonts w:asciiTheme="majorBidi" w:eastAsia="Times New Roman" w:hAnsiTheme="majorBidi" w:cstheme="majorBidi"/>
          <w:color w:val="000000" w:themeColor="text1"/>
          <w:sz w:val="28"/>
          <w:szCs w:val="28"/>
          <w:lang w:val="ru-RU"/>
        </w:rPr>
        <w:t xml:space="preserve"> количество лет во временном ряду</w:t>
      </w:r>
      <w:r>
        <w:rPr>
          <w:rFonts w:asciiTheme="majorBidi" w:eastAsia="Times New Roman" w:hAnsiTheme="majorBidi" w:cstheme="majorBidi"/>
          <w:color w:val="000000" w:themeColor="text1"/>
          <w:sz w:val="28"/>
          <w:szCs w:val="28"/>
          <w:lang w:val="ru-RU"/>
        </w:rPr>
        <w:t>.</w:t>
      </w:r>
    </w:p>
    <w:p w:rsidR="005B0FD1" w:rsidRPr="0054406C" w:rsidRDefault="005B0FD1" w:rsidP="00ED1754">
      <w:pPr>
        <w:bidi w:val="0"/>
        <w:spacing w:after="0" w:line="360" w:lineRule="auto"/>
        <w:ind w:firstLine="567"/>
        <w:jc w:val="both"/>
        <w:rPr>
          <w:rFonts w:asciiTheme="majorBidi" w:hAnsiTheme="majorBidi" w:cstheme="majorBidi"/>
          <w:sz w:val="28"/>
          <w:szCs w:val="28"/>
          <w:lang w:val="ru-RU"/>
        </w:rPr>
      </w:pPr>
      <w:r w:rsidRPr="0054406C">
        <w:rPr>
          <w:rFonts w:asciiTheme="majorBidi" w:hAnsiTheme="majorBidi" w:cstheme="majorBidi"/>
          <w:sz w:val="28"/>
          <w:szCs w:val="28"/>
          <w:lang w:val="ru-RU"/>
        </w:rPr>
        <w:t xml:space="preserve">Что касается второго периода (2014–2019 гг.), </w:t>
      </w:r>
      <w:r w:rsidR="00ED1754">
        <w:rPr>
          <w:rFonts w:asciiTheme="majorBidi" w:hAnsiTheme="majorBidi" w:cstheme="majorBidi"/>
          <w:sz w:val="28"/>
          <w:szCs w:val="28"/>
          <w:lang w:val="ru-RU"/>
        </w:rPr>
        <w:t>и</w:t>
      </w:r>
      <w:r w:rsidRPr="0054406C">
        <w:rPr>
          <w:rFonts w:asciiTheme="majorBidi" w:hAnsiTheme="majorBidi" w:cstheme="majorBidi"/>
          <w:sz w:val="28"/>
          <w:szCs w:val="28"/>
          <w:lang w:val="ru-RU"/>
        </w:rPr>
        <w:t xml:space="preserve">з данных таблицы ясно, что Россия поддерживала двенадцатую позицию среди стран, экспортирующих сельскохозяйственный экспорт в течение этого периода, при этом средняя стоимость экспорта оценивалась примерно в 20,42 млрд. </w:t>
      </w:r>
      <w:r w:rsidR="00ED1754">
        <w:rPr>
          <w:rFonts w:asciiTheme="majorBidi" w:hAnsiTheme="majorBidi" w:cstheme="majorBidi"/>
          <w:sz w:val="28"/>
          <w:szCs w:val="28"/>
          <w:lang w:val="ru-RU"/>
        </w:rPr>
        <w:t>д</w:t>
      </w:r>
      <w:r w:rsidRPr="0054406C">
        <w:rPr>
          <w:rFonts w:asciiTheme="majorBidi" w:hAnsiTheme="majorBidi" w:cstheme="majorBidi"/>
          <w:sz w:val="28"/>
          <w:szCs w:val="28"/>
          <w:lang w:val="ru-RU"/>
        </w:rPr>
        <w:t>олл. США</w:t>
      </w:r>
      <w:r w:rsidR="00ED1754" w:rsidRPr="0054406C">
        <w:rPr>
          <w:rFonts w:asciiTheme="majorBidi" w:hAnsiTheme="majorBidi" w:cstheme="majorBidi"/>
          <w:sz w:val="28"/>
          <w:szCs w:val="28"/>
          <w:lang w:val="ru-RU"/>
        </w:rPr>
        <w:t>,</w:t>
      </w:r>
      <w:r w:rsidRPr="0054406C">
        <w:rPr>
          <w:rFonts w:asciiTheme="majorBidi" w:hAnsiTheme="majorBidi" w:cstheme="majorBidi"/>
          <w:sz w:val="28"/>
          <w:szCs w:val="28"/>
          <w:lang w:val="ru-RU"/>
        </w:rPr>
        <w:t xml:space="preserve"> что составляет около 16,2% от средней стоимости экспорта. Сельскохозяйственный сектор в мире в течение второго периода, с годовым темпом роста около 9,4%</w:t>
      </w:r>
      <w:r w:rsidRPr="0054406C">
        <w:rPr>
          <w:rFonts w:asciiTheme="majorBidi" w:hAnsiTheme="majorBidi" w:cs="Times New Roman"/>
          <w:sz w:val="28"/>
          <w:szCs w:val="28"/>
          <w:rtl/>
        </w:rPr>
        <w:t>.</w:t>
      </w:r>
      <w:r w:rsidR="00ED1754">
        <w:rPr>
          <w:rFonts w:asciiTheme="majorBidi" w:hAnsiTheme="majorBidi" w:cs="Times New Roman" w:hint="cs"/>
          <w:sz w:val="28"/>
          <w:szCs w:val="28"/>
          <w:rtl/>
        </w:rPr>
        <w:t xml:space="preserve"> </w:t>
      </w:r>
      <w:r w:rsidRPr="0054406C">
        <w:rPr>
          <w:rFonts w:asciiTheme="majorBidi" w:hAnsiTheme="majorBidi" w:cstheme="majorBidi"/>
          <w:sz w:val="28"/>
          <w:szCs w:val="28"/>
          <w:lang w:val="ru-RU"/>
        </w:rPr>
        <w:t xml:space="preserve">Это указывает на снижение конкурентоспособности российского сельскохозяйственного экспорта и снижение его способности проникать и выходить на рынок, несмотря на увеличение российского сельскохозяйственного экспорта и снижение российского сельскохозяйственного импорта, но его конкурентоспособность заставила его занять двенадцатую позицию среди </w:t>
      </w:r>
      <w:r w:rsidR="00ED1754">
        <w:rPr>
          <w:rFonts w:asciiTheme="majorBidi" w:hAnsiTheme="majorBidi" w:cstheme="majorBidi"/>
          <w:sz w:val="28"/>
          <w:szCs w:val="28"/>
          <w:lang w:val="ru-RU"/>
        </w:rPr>
        <w:t>с</w:t>
      </w:r>
      <w:r w:rsidRPr="0054406C">
        <w:rPr>
          <w:rFonts w:asciiTheme="majorBidi" w:hAnsiTheme="majorBidi" w:cstheme="majorBidi"/>
          <w:sz w:val="28"/>
          <w:szCs w:val="28"/>
          <w:lang w:val="ru-RU"/>
        </w:rPr>
        <w:t>амы</w:t>
      </w:r>
      <w:r w:rsidR="00ED1754">
        <w:rPr>
          <w:rFonts w:asciiTheme="majorBidi" w:hAnsiTheme="majorBidi" w:cstheme="majorBidi"/>
          <w:sz w:val="28"/>
          <w:szCs w:val="28"/>
          <w:lang w:val="ru-RU"/>
        </w:rPr>
        <w:t>х</w:t>
      </w:r>
      <w:r w:rsidRPr="0054406C">
        <w:rPr>
          <w:rFonts w:asciiTheme="majorBidi" w:hAnsiTheme="majorBidi" w:cstheme="majorBidi"/>
          <w:sz w:val="28"/>
          <w:szCs w:val="28"/>
          <w:lang w:val="ru-RU"/>
        </w:rPr>
        <w:t xml:space="preserve"> важны</w:t>
      </w:r>
      <w:r w:rsidR="00ED1754">
        <w:rPr>
          <w:rFonts w:asciiTheme="majorBidi" w:hAnsiTheme="majorBidi" w:cstheme="majorBidi"/>
          <w:sz w:val="28"/>
          <w:szCs w:val="28"/>
          <w:lang w:val="ru-RU"/>
        </w:rPr>
        <w:t>х</w:t>
      </w:r>
      <w:r w:rsidRPr="0054406C">
        <w:rPr>
          <w:rFonts w:asciiTheme="majorBidi" w:hAnsiTheme="majorBidi" w:cstheme="majorBidi"/>
          <w:sz w:val="28"/>
          <w:szCs w:val="28"/>
          <w:lang w:val="ru-RU"/>
        </w:rPr>
        <w:t xml:space="preserve"> стран</w:t>
      </w:r>
      <w:r w:rsidR="00ED1754">
        <w:rPr>
          <w:rFonts w:asciiTheme="majorBidi" w:hAnsiTheme="majorBidi" w:cstheme="majorBidi"/>
          <w:sz w:val="28"/>
          <w:szCs w:val="28"/>
          <w:lang w:val="ru-RU"/>
        </w:rPr>
        <w:t>,</w:t>
      </w:r>
      <w:r w:rsidRPr="0054406C">
        <w:rPr>
          <w:rFonts w:asciiTheme="majorBidi" w:hAnsiTheme="majorBidi" w:cstheme="majorBidi"/>
          <w:sz w:val="28"/>
          <w:szCs w:val="28"/>
          <w:lang w:val="ru-RU"/>
        </w:rPr>
        <w:t xml:space="preserve"> экспортирую</w:t>
      </w:r>
      <w:r w:rsidR="00ED1754">
        <w:rPr>
          <w:rFonts w:asciiTheme="majorBidi" w:hAnsiTheme="majorBidi" w:cstheme="majorBidi"/>
          <w:sz w:val="28"/>
          <w:szCs w:val="28"/>
          <w:lang w:val="ru-RU"/>
        </w:rPr>
        <w:t>щих</w:t>
      </w:r>
      <w:r w:rsidRPr="0054406C">
        <w:rPr>
          <w:rFonts w:asciiTheme="majorBidi" w:hAnsiTheme="majorBidi" w:cstheme="majorBidi"/>
          <w:sz w:val="28"/>
          <w:szCs w:val="28"/>
          <w:lang w:val="ru-RU"/>
        </w:rPr>
        <w:t xml:space="preserve"> сельскохозяйственн</w:t>
      </w:r>
      <w:r w:rsidR="00ED1754">
        <w:rPr>
          <w:rFonts w:asciiTheme="majorBidi" w:hAnsiTheme="majorBidi" w:cstheme="majorBidi"/>
          <w:sz w:val="28"/>
          <w:szCs w:val="28"/>
          <w:lang w:val="ru-RU"/>
        </w:rPr>
        <w:t>ую</w:t>
      </w:r>
      <w:r w:rsidRPr="0054406C">
        <w:rPr>
          <w:rFonts w:asciiTheme="majorBidi" w:hAnsiTheme="majorBidi" w:cstheme="majorBidi"/>
          <w:sz w:val="28"/>
          <w:szCs w:val="28"/>
          <w:lang w:val="ru-RU"/>
        </w:rPr>
        <w:t xml:space="preserve"> продукци</w:t>
      </w:r>
      <w:r w:rsidR="00ED1754">
        <w:rPr>
          <w:rFonts w:asciiTheme="majorBidi" w:hAnsiTheme="majorBidi" w:cstheme="majorBidi"/>
          <w:sz w:val="28"/>
          <w:szCs w:val="28"/>
          <w:lang w:val="ru-RU"/>
        </w:rPr>
        <w:t>ю</w:t>
      </w:r>
      <w:r w:rsidRPr="0054406C">
        <w:rPr>
          <w:rFonts w:asciiTheme="majorBidi" w:hAnsiTheme="majorBidi" w:cstheme="majorBidi"/>
          <w:sz w:val="28"/>
          <w:szCs w:val="28"/>
          <w:lang w:val="ru-RU"/>
        </w:rPr>
        <w:t>, что является недостойным</w:t>
      </w:r>
      <w:r w:rsidR="00ED1754">
        <w:rPr>
          <w:rFonts w:asciiTheme="majorBidi" w:hAnsiTheme="majorBidi" w:cstheme="majorBidi"/>
          <w:sz w:val="28"/>
          <w:szCs w:val="28"/>
          <w:lang w:val="ru-RU"/>
        </w:rPr>
        <w:t>,</w:t>
      </w:r>
      <w:r w:rsidRPr="0054406C">
        <w:rPr>
          <w:rFonts w:asciiTheme="majorBidi" w:hAnsiTheme="majorBidi" w:cstheme="majorBidi"/>
          <w:sz w:val="28"/>
          <w:szCs w:val="28"/>
          <w:lang w:val="ru-RU"/>
        </w:rPr>
        <w:t xml:space="preserve"> запоздалым положением</w:t>
      </w:r>
      <w:r w:rsidR="00ED1754">
        <w:rPr>
          <w:rFonts w:asciiTheme="majorBidi" w:hAnsiTheme="majorBidi" w:cstheme="majorBidi"/>
          <w:sz w:val="28"/>
          <w:szCs w:val="28"/>
          <w:lang w:val="ru-RU"/>
        </w:rPr>
        <w:t xml:space="preserve"> в</w:t>
      </w:r>
      <w:r w:rsidRPr="0054406C">
        <w:rPr>
          <w:rFonts w:asciiTheme="majorBidi" w:hAnsiTheme="majorBidi" w:cstheme="majorBidi"/>
          <w:sz w:val="28"/>
          <w:szCs w:val="28"/>
          <w:lang w:val="ru-RU"/>
        </w:rPr>
        <w:t xml:space="preserve"> российской сельскохозяйственной внешней торговлей</w:t>
      </w:r>
      <w:r w:rsidRPr="0054406C">
        <w:rPr>
          <w:rFonts w:asciiTheme="majorBidi" w:hAnsiTheme="majorBidi" w:cs="Times New Roman"/>
          <w:sz w:val="28"/>
          <w:szCs w:val="28"/>
          <w:rtl/>
        </w:rPr>
        <w:t>.</w:t>
      </w:r>
    </w:p>
    <w:p w:rsidR="005B0FD1" w:rsidRPr="0054406C" w:rsidRDefault="00ED1754" w:rsidP="00ED1754">
      <w:pPr>
        <w:bidi w:val="0"/>
        <w:spacing w:after="0" w:line="360" w:lineRule="auto"/>
        <w:ind w:firstLine="567"/>
        <w:jc w:val="both"/>
        <w:rPr>
          <w:rFonts w:asciiTheme="majorBidi" w:hAnsiTheme="majorBidi" w:cstheme="majorBidi"/>
          <w:sz w:val="28"/>
          <w:szCs w:val="28"/>
          <w:lang w:val="ru-RU"/>
        </w:rPr>
      </w:pPr>
      <w:r w:rsidRPr="0054406C">
        <w:rPr>
          <w:rFonts w:asciiTheme="majorBidi" w:hAnsiTheme="majorBidi" w:cstheme="majorBidi"/>
          <w:sz w:val="28"/>
          <w:szCs w:val="28"/>
          <w:lang w:val="ru-RU"/>
        </w:rPr>
        <w:t>Таблица 2</w:t>
      </w:r>
      <w:r w:rsidR="005B0FD1" w:rsidRPr="0054406C">
        <w:rPr>
          <w:rFonts w:asciiTheme="majorBidi" w:hAnsiTheme="majorBidi" w:cstheme="majorBidi"/>
          <w:sz w:val="28"/>
          <w:szCs w:val="28"/>
          <w:lang w:val="ru-RU"/>
        </w:rPr>
        <w:t xml:space="preserve"> указывает географическое распределение российского сельскохозяйственного экспорта в наиболее важные страны-импортеры во всем мире в течение исследуемых периодов 2008–2013 годы, 2014–2019 годы. Было показано, что средняя стоимость российского сельскохозяйственного экспорта увеличилась с 11,59 миллиардов долларов в среднем за первый период до 20,36. Средний миллиард долларов за второй период при увеличении стоимости экспорта составил около 7,8%, что указывает на увеличение российского экспорта сельскохозяйственной продукции в мире во втором периоде по сравнению с первым периодом</w:t>
      </w:r>
      <w:r w:rsidR="005B0FD1" w:rsidRPr="0054406C">
        <w:rPr>
          <w:rFonts w:asciiTheme="majorBidi" w:hAnsiTheme="majorBidi" w:cs="Times New Roman"/>
          <w:sz w:val="28"/>
          <w:szCs w:val="28"/>
          <w:rtl/>
        </w:rPr>
        <w:t>.</w:t>
      </w:r>
    </w:p>
    <w:p w:rsidR="005B0FD1" w:rsidRPr="0054406C" w:rsidRDefault="005B0FD1" w:rsidP="00ED1754">
      <w:pPr>
        <w:bidi w:val="0"/>
        <w:spacing w:after="0" w:line="360" w:lineRule="auto"/>
        <w:ind w:firstLine="567"/>
        <w:jc w:val="both"/>
        <w:rPr>
          <w:rFonts w:asciiTheme="majorBidi" w:hAnsiTheme="majorBidi" w:cstheme="majorBidi"/>
          <w:sz w:val="28"/>
          <w:szCs w:val="28"/>
          <w:lang w:val="ru-RU"/>
        </w:rPr>
      </w:pPr>
      <w:r w:rsidRPr="0054406C">
        <w:rPr>
          <w:rFonts w:asciiTheme="majorBidi" w:hAnsiTheme="majorBidi" w:cstheme="majorBidi"/>
          <w:sz w:val="28"/>
          <w:szCs w:val="28"/>
          <w:lang w:val="ru-RU"/>
        </w:rPr>
        <w:t xml:space="preserve">Что касается наиболее важных стран-импортеров российского экспорта сельскохозяйственной продукции, стало ясно, что Египет является крупнейшим импортером российского сельскохозяйственного экспорта за первый период, поскольку его рынок поглощал экспорт сельскохозяйственной продукции из России со средней стоимостью около 1,09 млрд. </w:t>
      </w:r>
      <w:r w:rsidR="00ED1754">
        <w:rPr>
          <w:rFonts w:asciiTheme="majorBidi" w:hAnsiTheme="majorBidi" w:cstheme="majorBidi"/>
          <w:sz w:val="28"/>
          <w:szCs w:val="28"/>
          <w:lang w:val="ru-RU"/>
        </w:rPr>
        <w:t>д</w:t>
      </w:r>
      <w:r w:rsidRPr="0054406C">
        <w:rPr>
          <w:rFonts w:asciiTheme="majorBidi" w:hAnsiTheme="majorBidi" w:cstheme="majorBidi"/>
          <w:sz w:val="28"/>
          <w:szCs w:val="28"/>
          <w:lang w:val="ru-RU"/>
        </w:rPr>
        <w:t xml:space="preserve">олл. США, что составляет около 9,4% от общей средней стоимости российского сельскохозяйственного экспорта в течение первого периода, затем Турция заняла второе место, поскольку ее рынок поглощал экспорт сельскохозяйственной продукции из России на сумму 1,04 млрд. </w:t>
      </w:r>
      <w:r w:rsidR="00ED1754">
        <w:rPr>
          <w:rFonts w:asciiTheme="majorBidi" w:hAnsiTheme="majorBidi" w:cstheme="majorBidi"/>
          <w:sz w:val="28"/>
          <w:szCs w:val="28"/>
          <w:lang w:val="ru-RU"/>
        </w:rPr>
        <w:t>д</w:t>
      </w:r>
      <w:r w:rsidRPr="0054406C">
        <w:rPr>
          <w:rFonts w:asciiTheme="majorBidi" w:hAnsiTheme="majorBidi" w:cstheme="majorBidi"/>
          <w:sz w:val="28"/>
          <w:szCs w:val="28"/>
          <w:lang w:val="ru-RU"/>
        </w:rPr>
        <w:t>олл. США, что составляет около 8,99% от общей средней стоимости российского сельскохозяйственного экспорта. в течение первого периода, за которым следует Китай на третьем месте, который поглощал экспорт сельскохозяйственной продукции из России на сумму около 0,82 млрд. долл. США, что составляет около 7,1% от общей средней стоимости российского сельскохозяйственного экспорта за первый период</w:t>
      </w:r>
      <w:r w:rsidRPr="0054406C">
        <w:rPr>
          <w:rFonts w:asciiTheme="majorBidi" w:hAnsiTheme="majorBidi" w:cs="Times New Roman"/>
          <w:sz w:val="28"/>
          <w:szCs w:val="28"/>
          <w:rtl/>
        </w:rPr>
        <w:t>.</w:t>
      </w:r>
    </w:p>
    <w:p w:rsidR="006E6D82" w:rsidRPr="0054406C" w:rsidRDefault="005B0FD1" w:rsidP="00ED1754">
      <w:pPr>
        <w:bidi w:val="0"/>
        <w:spacing w:after="0" w:line="360" w:lineRule="auto"/>
        <w:ind w:firstLine="567"/>
        <w:jc w:val="both"/>
        <w:rPr>
          <w:rFonts w:asciiTheme="majorBidi" w:hAnsiTheme="majorBidi" w:cstheme="majorBidi"/>
          <w:sz w:val="28"/>
          <w:szCs w:val="28"/>
          <w:lang w:val="ru-RU"/>
        </w:rPr>
      </w:pPr>
      <w:r w:rsidRPr="0054406C">
        <w:rPr>
          <w:rFonts w:asciiTheme="majorBidi" w:hAnsiTheme="majorBidi" w:cstheme="majorBidi"/>
          <w:sz w:val="28"/>
          <w:szCs w:val="28"/>
          <w:lang w:val="ru-RU"/>
        </w:rPr>
        <w:t xml:space="preserve">Что касается второго периода, Турция заняла ведущее место и вышла на первое место среди самых важных стран, импортирующих российский сельскохозяйственный экспорт в стоимостном выражении, составив около 1,99 миллиарда долларов, что составляет около 9,8% от общей средней стоимости российского сельскохозяйственного экспорта. в течение второго периода, с ежегодным темпом роста около 9,4%, Китай вышел на второе место среди важнейших стран, импортирующих российский сельскохозяйственный экспорт в стоимостном выражении, составив около 1,93 млрд. долл. США, или около 9,5% от общего объема. средняя стоимость российского сельскохозяйственного экспорта в течение второго периода, с годовым темпом роста около 13,6% и снижением Египет занял третье место с точки зрения стоимости российского сельскохозяйственного экспорта, как средняя стоимость российского сельскохозяйственного экспорта, который он получил во второй период </w:t>
      </w:r>
      <w:proofErr w:type="spellStart"/>
      <w:r w:rsidRPr="0054406C">
        <w:rPr>
          <w:rFonts w:asciiTheme="majorBidi" w:hAnsiTheme="majorBidi" w:cstheme="majorBidi"/>
          <w:sz w:val="28"/>
          <w:szCs w:val="28"/>
          <w:lang w:val="ru-RU"/>
        </w:rPr>
        <w:t>период</w:t>
      </w:r>
      <w:proofErr w:type="spellEnd"/>
      <w:r w:rsidRPr="0054406C">
        <w:rPr>
          <w:rFonts w:asciiTheme="majorBidi" w:hAnsiTheme="majorBidi" w:cstheme="majorBidi"/>
          <w:sz w:val="28"/>
          <w:szCs w:val="28"/>
          <w:lang w:val="ru-RU"/>
        </w:rPr>
        <w:t xml:space="preserve"> составил примерно 1,51 млрд долл. США, или 7,4% от общей средней стоимости российского сельскохозяйственного экспорта за второй период, с высокими ежегодными темпами роста, несмотря на его снижение на треть </w:t>
      </w:r>
      <w:r w:rsidR="00ED1754">
        <w:rPr>
          <w:rFonts w:asciiTheme="majorBidi" w:hAnsiTheme="majorBidi" w:cstheme="majorBidi"/>
          <w:sz w:val="28"/>
          <w:szCs w:val="28"/>
          <w:lang w:val="ru-RU"/>
        </w:rPr>
        <w:t>-</w:t>
      </w:r>
      <w:r w:rsidRPr="0054406C">
        <w:rPr>
          <w:rFonts w:asciiTheme="majorBidi" w:hAnsiTheme="majorBidi" w:cstheme="majorBidi"/>
          <w:sz w:val="28"/>
          <w:szCs w:val="28"/>
          <w:lang w:val="ru-RU"/>
        </w:rPr>
        <w:t xml:space="preserve"> 29,9%.</w:t>
      </w:r>
    </w:p>
    <w:p w:rsidR="00124421" w:rsidRPr="0054406C" w:rsidRDefault="00124421" w:rsidP="00ED1754">
      <w:pPr>
        <w:bidi w:val="0"/>
        <w:spacing w:after="0" w:line="360" w:lineRule="auto"/>
        <w:ind w:firstLine="567"/>
        <w:jc w:val="both"/>
        <w:rPr>
          <w:rFonts w:asciiTheme="majorBidi" w:hAnsiTheme="majorBidi" w:cstheme="majorBidi"/>
          <w:sz w:val="28"/>
          <w:szCs w:val="28"/>
          <w:lang w:val="ru-RU"/>
        </w:rPr>
      </w:pPr>
      <w:r w:rsidRPr="0054406C">
        <w:rPr>
          <w:rFonts w:asciiTheme="majorBidi" w:hAnsiTheme="majorBidi" w:cstheme="majorBidi"/>
          <w:sz w:val="28"/>
          <w:szCs w:val="28"/>
          <w:lang w:val="ru-RU"/>
        </w:rPr>
        <w:t>Из этого ясно, что российский сельскохозяйственный экспорт сельскохозяйственных культур сталкивается с интенсивной конкуренцией на рынках, что приводит к колебаниям и низкой стоимости сельскохозяйственного экспорта, и, следовательно, к дефициту торгового баланса, стабильности рынков импорта в два периода от 2008-2019 гг. На длительный период, который составляет двенадцать лет, что требует увеличения. Доля рынка на этих рынках, где есть страны, в которых сократился импорт российского сельскохозяйственного экспорта, что также требует открытия и проникновения на новые рынки</w:t>
      </w:r>
      <w:r w:rsidRPr="0054406C">
        <w:rPr>
          <w:rFonts w:asciiTheme="majorBidi" w:hAnsiTheme="majorBidi" w:cs="Times New Roman"/>
          <w:sz w:val="28"/>
          <w:szCs w:val="28"/>
          <w:rtl/>
        </w:rPr>
        <w:t>.</w:t>
      </w:r>
    </w:p>
    <w:p w:rsidR="00124421" w:rsidRPr="0054406C" w:rsidRDefault="00124421" w:rsidP="00ED1754">
      <w:pPr>
        <w:bidi w:val="0"/>
        <w:spacing w:after="0" w:line="360" w:lineRule="auto"/>
        <w:ind w:firstLine="567"/>
        <w:jc w:val="both"/>
        <w:rPr>
          <w:rFonts w:asciiTheme="majorBidi" w:hAnsiTheme="majorBidi" w:cstheme="majorBidi"/>
          <w:sz w:val="28"/>
          <w:szCs w:val="28"/>
          <w:lang w:val="ru-RU"/>
        </w:rPr>
      </w:pPr>
      <w:r w:rsidRPr="0054406C">
        <w:rPr>
          <w:rFonts w:asciiTheme="majorBidi" w:hAnsiTheme="majorBidi" w:cstheme="majorBidi"/>
          <w:sz w:val="28"/>
          <w:szCs w:val="28"/>
          <w:lang w:val="ru-RU"/>
        </w:rPr>
        <w:t>Поэтому необходимо изучать конкурентоспособность российского сельскохозяйственного экспорта на этих рынках импорта, используя показатели, измеряющие конкурентоспособность, чтобы обеспечить удовлетворение потребностей рынка импорта, удовлетворение вкусов потребителей, повышение их конкурентоспособности с конкурирующими продуктами, увеличение их доли на рынке, увеличение прочности его доступ к российскому сельскохозяйственному экспорту на внешних рынках, а также конкурентоспособность и доступ к внешним рынкам из</w:t>
      </w:r>
      <w:r w:rsidR="00ED1754">
        <w:rPr>
          <w:rFonts w:asciiTheme="majorBidi" w:hAnsiTheme="majorBidi" w:cstheme="majorBidi"/>
          <w:sz w:val="28"/>
          <w:szCs w:val="28"/>
          <w:lang w:val="ru-RU"/>
        </w:rPr>
        <w:t>меряются следующими показателями:</w:t>
      </w:r>
    </w:p>
    <w:p w:rsidR="00F76740" w:rsidRPr="00ED1754" w:rsidRDefault="00F76740" w:rsidP="00ED1754">
      <w:pPr>
        <w:pStyle w:val="a3"/>
        <w:numPr>
          <w:ilvl w:val="0"/>
          <w:numId w:val="20"/>
        </w:numPr>
        <w:bidi w:val="0"/>
        <w:spacing w:after="0" w:line="360" w:lineRule="auto"/>
        <w:ind w:left="0" w:firstLine="567"/>
        <w:jc w:val="both"/>
        <w:rPr>
          <w:rFonts w:asciiTheme="majorBidi" w:hAnsiTheme="majorBidi" w:cstheme="majorBidi"/>
          <w:sz w:val="28"/>
          <w:szCs w:val="28"/>
          <w:lang w:val="ru-RU"/>
        </w:rPr>
      </w:pPr>
      <w:r w:rsidRPr="00ED1754">
        <w:rPr>
          <w:rFonts w:asciiTheme="majorBidi" w:hAnsiTheme="majorBidi" w:cstheme="majorBidi"/>
          <w:sz w:val="28"/>
          <w:szCs w:val="28"/>
          <w:lang w:val="ru-RU"/>
        </w:rPr>
        <w:t>Индекс доли рынка: для оценки степени, в которой конкурентная позиция российского сельскохозяйственного экспорта может быть развита на внешних рынках, поскольку его рост отражает высокую конкурентоспособность российского сельскохозяйственного экспорта на внешних рынках товаров</w:t>
      </w:r>
      <w:r w:rsidRPr="00ED1754">
        <w:rPr>
          <w:rFonts w:asciiTheme="majorBidi" w:hAnsiTheme="majorBidi" w:cs="Times New Roman"/>
          <w:sz w:val="28"/>
          <w:szCs w:val="28"/>
          <w:rtl/>
        </w:rPr>
        <w:t>.</w:t>
      </w:r>
    </w:p>
    <w:p w:rsidR="00ED1754" w:rsidRPr="00ED1754" w:rsidRDefault="00F76740" w:rsidP="00ED1754">
      <w:pPr>
        <w:pStyle w:val="a3"/>
        <w:numPr>
          <w:ilvl w:val="0"/>
          <w:numId w:val="20"/>
        </w:numPr>
        <w:bidi w:val="0"/>
        <w:spacing w:after="0" w:line="360" w:lineRule="auto"/>
        <w:ind w:left="0" w:firstLine="567"/>
        <w:jc w:val="both"/>
        <w:rPr>
          <w:rFonts w:asciiTheme="majorBidi" w:hAnsiTheme="majorBidi" w:cstheme="majorBidi"/>
          <w:sz w:val="28"/>
          <w:szCs w:val="28"/>
          <w:rtl/>
          <w:lang w:val="ru-RU"/>
        </w:rPr>
      </w:pPr>
      <w:r w:rsidRPr="00ED1754">
        <w:rPr>
          <w:rFonts w:asciiTheme="majorBidi" w:hAnsiTheme="majorBidi" w:cs="Times New Roman"/>
          <w:sz w:val="28"/>
          <w:szCs w:val="28"/>
          <w:rtl/>
        </w:rPr>
        <w:t xml:space="preserve"> </w:t>
      </w:r>
      <w:r w:rsidRPr="00ED1754">
        <w:rPr>
          <w:rFonts w:asciiTheme="majorBidi" w:hAnsiTheme="majorBidi" w:cstheme="majorBidi"/>
          <w:sz w:val="28"/>
          <w:szCs w:val="28"/>
          <w:lang w:val="ru-RU"/>
        </w:rPr>
        <w:t>Коэффициент проникновения на рынок для измерения конкурентоспособности российского сельскохозяйственного экспорта в экспорте товаров, поскольку он представляет собой меру степени принятия и усвоения товаров, эк</w:t>
      </w:r>
      <w:r w:rsidR="00ED1754">
        <w:rPr>
          <w:rFonts w:asciiTheme="majorBidi" w:hAnsiTheme="majorBidi" w:cstheme="majorBidi"/>
          <w:sz w:val="28"/>
          <w:szCs w:val="28"/>
          <w:lang w:val="ru-RU"/>
        </w:rPr>
        <w:t xml:space="preserve">спортируемых на зарубежные </w:t>
      </w:r>
      <w:proofErr w:type="spellStart"/>
      <w:proofErr w:type="gramStart"/>
      <w:r w:rsidR="00ED1754">
        <w:rPr>
          <w:rFonts w:asciiTheme="majorBidi" w:hAnsiTheme="majorBidi" w:cstheme="majorBidi"/>
          <w:sz w:val="28"/>
          <w:szCs w:val="28"/>
          <w:lang w:val="ru-RU"/>
        </w:rPr>
        <w:t>рынк</w:t>
      </w:r>
      <w:proofErr w:type="spellEnd"/>
      <w:r w:rsidR="00ED1754" w:rsidRPr="00ED1754">
        <w:rPr>
          <w:rFonts w:asciiTheme="majorBidi" w:hAnsiTheme="majorBidi" w:cs="Times New Roman" w:hint="cs"/>
          <w:sz w:val="28"/>
          <w:szCs w:val="28"/>
          <w:rtl/>
        </w:rPr>
        <w:t xml:space="preserve"> .</w:t>
      </w:r>
      <w:r w:rsidR="00ED1754">
        <w:rPr>
          <w:rFonts w:asciiTheme="majorBidi" w:hAnsiTheme="majorBidi" w:cs="Times New Roman" w:hint="cs"/>
          <w:sz w:val="28"/>
          <w:szCs w:val="28"/>
          <w:rtl/>
        </w:rPr>
        <w:t>и</w:t>
      </w:r>
      <w:proofErr w:type="gramEnd"/>
    </w:p>
    <w:p w:rsidR="00F76740" w:rsidRPr="00ED1754" w:rsidRDefault="00F76740" w:rsidP="00ED1754">
      <w:pPr>
        <w:pStyle w:val="a3"/>
        <w:numPr>
          <w:ilvl w:val="0"/>
          <w:numId w:val="20"/>
        </w:numPr>
        <w:bidi w:val="0"/>
        <w:spacing w:after="0" w:line="360" w:lineRule="auto"/>
        <w:ind w:left="0" w:firstLine="567"/>
        <w:jc w:val="both"/>
        <w:rPr>
          <w:rFonts w:asciiTheme="majorBidi" w:hAnsiTheme="majorBidi" w:cstheme="majorBidi"/>
          <w:sz w:val="28"/>
          <w:szCs w:val="28"/>
          <w:lang w:val="ru-RU"/>
        </w:rPr>
      </w:pPr>
      <w:r w:rsidRPr="00ED1754">
        <w:rPr>
          <w:rFonts w:asciiTheme="majorBidi" w:hAnsiTheme="majorBidi" w:cs="Times New Roman"/>
          <w:sz w:val="28"/>
          <w:szCs w:val="28"/>
          <w:rtl/>
        </w:rPr>
        <w:t xml:space="preserve"> </w:t>
      </w:r>
      <w:r w:rsidRPr="00ED1754">
        <w:rPr>
          <w:rFonts w:asciiTheme="majorBidi" w:hAnsiTheme="majorBidi" w:cstheme="majorBidi"/>
          <w:sz w:val="28"/>
          <w:szCs w:val="28"/>
          <w:lang w:val="ru-RU"/>
        </w:rPr>
        <w:t>Индекс экспортных цен: важный показатель в возможности привлечения новых рынков импорта для российского сельскохозяйственного экспорта в свете качественного сближения российских товаров, экспортируемых со своими аналогами в другие страны-экспортеры, и снижения экспортных цен на российскую сельскохозяйственную продукцию экспорт по сравнению с аналогом экспортных товаров в других конкурирующих странах, это означает наличие ценового преимущества для экспортируемых товаров и лучшую конкурентоспособность. Чем ниже значение этого показателя, чем правильное, это указывает на то, что российский сельскохозяйственный экспорт имеет конкурентное ценовое преимущество при экспорте этих товаров в конкурирующие страны за те же товары</w:t>
      </w:r>
      <w:r w:rsidRPr="00ED1754">
        <w:rPr>
          <w:rFonts w:asciiTheme="majorBidi" w:hAnsiTheme="majorBidi" w:cs="Times New Roman"/>
          <w:sz w:val="28"/>
          <w:szCs w:val="28"/>
          <w:rtl/>
        </w:rPr>
        <w:t>.</w:t>
      </w:r>
    </w:p>
    <w:p w:rsidR="00ED1754" w:rsidRDefault="00F76740" w:rsidP="00ED1754">
      <w:pPr>
        <w:bidi w:val="0"/>
        <w:spacing w:after="0" w:line="360" w:lineRule="auto"/>
        <w:ind w:firstLine="567"/>
        <w:jc w:val="both"/>
        <w:rPr>
          <w:rFonts w:asciiTheme="majorBidi" w:hAnsiTheme="majorBidi" w:cstheme="majorBidi"/>
          <w:sz w:val="28"/>
          <w:szCs w:val="28"/>
          <w:lang w:val="ru-RU"/>
        </w:rPr>
      </w:pPr>
      <w:r w:rsidRPr="0054406C">
        <w:rPr>
          <w:rFonts w:asciiTheme="majorBidi" w:hAnsiTheme="majorBidi" w:cstheme="majorBidi"/>
          <w:sz w:val="28"/>
          <w:szCs w:val="28"/>
          <w:lang w:val="ru-RU"/>
        </w:rPr>
        <w:t xml:space="preserve">4. Фактор очевидного сравнительного преимущества с конкурентным преимуществом и возможными будущими возможностями для увеличения российского сельскохозяйственного экспорта товаров, рассчитанный из отношения доли России в мировом экспорте товаров к отношению доли мирового экспорта этих товаров к мировому сельскохозяйственному экспорт. Значение параметра указывает на то, что имеется сравнительное преимущество, если оно больше правильного, </w:t>
      </w:r>
      <w:proofErr w:type="gramStart"/>
      <w:r w:rsidRPr="0054406C">
        <w:rPr>
          <w:rFonts w:asciiTheme="majorBidi" w:hAnsiTheme="majorBidi" w:cstheme="majorBidi"/>
          <w:sz w:val="28"/>
          <w:szCs w:val="28"/>
          <w:lang w:val="ru-RU"/>
        </w:rPr>
        <w:t>но</w:t>
      </w:r>
      <w:proofErr w:type="gramEnd"/>
      <w:r w:rsidRPr="0054406C">
        <w:rPr>
          <w:rFonts w:asciiTheme="majorBidi" w:hAnsiTheme="majorBidi" w:cstheme="majorBidi"/>
          <w:sz w:val="28"/>
          <w:szCs w:val="28"/>
          <w:lang w:val="ru-RU"/>
        </w:rPr>
        <w:t xml:space="preserve"> если его значение меньше единицы, это означает, что для российского сельскохозяйственного экспорта этих товаров нет сравнительного преимущества.</w:t>
      </w:r>
    </w:p>
    <w:p w:rsidR="00ED1754" w:rsidRDefault="00ED1754" w:rsidP="00ED1754">
      <w:pPr>
        <w:bidi w:val="0"/>
        <w:spacing w:after="0" w:line="360" w:lineRule="auto"/>
        <w:ind w:firstLine="567"/>
        <w:jc w:val="both"/>
        <w:rPr>
          <w:rFonts w:asciiTheme="majorBidi" w:hAnsiTheme="majorBidi" w:cstheme="majorBidi"/>
          <w:sz w:val="28"/>
          <w:szCs w:val="28"/>
          <w:lang w:val="ru-RU"/>
        </w:rPr>
      </w:pPr>
      <w:r>
        <w:rPr>
          <w:rFonts w:asciiTheme="majorBidi" w:hAnsiTheme="majorBidi" w:cstheme="majorBidi"/>
          <w:sz w:val="28"/>
          <w:szCs w:val="28"/>
          <w:lang w:val="ru-RU"/>
        </w:rPr>
        <w:t>Исходя из всего вышесказанного следует:</w:t>
      </w:r>
    </w:p>
    <w:p w:rsidR="00ED1754" w:rsidRDefault="0023164B" w:rsidP="00ED1754">
      <w:pPr>
        <w:bidi w:val="0"/>
        <w:spacing w:after="0" w:line="360" w:lineRule="auto"/>
        <w:ind w:firstLine="567"/>
        <w:jc w:val="both"/>
        <w:rPr>
          <w:rFonts w:asciiTheme="majorBidi" w:hAnsiTheme="majorBidi" w:cs="Times New Roman"/>
          <w:sz w:val="28"/>
          <w:szCs w:val="28"/>
          <w:rtl/>
        </w:rPr>
      </w:pPr>
      <w:r w:rsidRPr="0054406C">
        <w:rPr>
          <w:rFonts w:asciiTheme="majorBidi" w:hAnsiTheme="majorBidi" w:cstheme="majorBidi"/>
          <w:sz w:val="28"/>
          <w:szCs w:val="28"/>
          <w:lang w:val="ru-RU"/>
        </w:rPr>
        <w:t>Низкая конкурентоспособность российского сельскохозяйственного экспорта и его ограниченная способность проникать и выходить на рынок, поскольку Россия остается двенадцатой среди наиболее важных стран, экспортирующих мировой экспорт сельскохозяйственной продукции в течение периода, что является поздним положением, несмотря на увеличение российског</w:t>
      </w:r>
      <w:r w:rsidR="00ED1754">
        <w:rPr>
          <w:rFonts w:asciiTheme="majorBidi" w:hAnsiTheme="majorBidi" w:cstheme="majorBidi"/>
          <w:sz w:val="28"/>
          <w:szCs w:val="28"/>
          <w:lang w:val="ru-RU"/>
        </w:rPr>
        <w:t xml:space="preserve">о сельскохозяйственного </w:t>
      </w:r>
      <w:proofErr w:type="spellStart"/>
      <w:r w:rsidR="00ED1754">
        <w:rPr>
          <w:rFonts w:asciiTheme="majorBidi" w:hAnsiTheme="majorBidi" w:cstheme="majorBidi"/>
          <w:sz w:val="28"/>
          <w:szCs w:val="28"/>
          <w:lang w:val="ru-RU"/>
        </w:rPr>
        <w:t>экспор</w:t>
      </w:r>
      <w:proofErr w:type="spellEnd"/>
      <w:r w:rsidR="00ED1754">
        <w:rPr>
          <w:rFonts w:asciiTheme="majorBidi" w:hAnsiTheme="majorBidi" w:cs="Times New Roman" w:hint="cs"/>
          <w:sz w:val="28"/>
          <w:szCs w:val="28"/>
          <w:rtl/>
        </w:rPr>
        <w:t>та</w:t>
      </w:r>
    </w:p>
    <w:p w:rsidR="0023164B" w:rsidRPr="0054406C" w:rsidRDefault="0023164B" w:rsidP="00ED1754">
      <w:pPr>
        <w:bidi w:val="0"/>
        <w:spacing w:after="0" w:line="360" w:lineRule="auto"/>
        <w:ind w:firstLine="567"/>
        <w:jc w:val="both"/>
        <w:rPr>
          <w:rFonts w:asciiTheme="majorBidi" w:hAnsiTheme="majorBidi" w:cstheme="majorBidi"/>
          <w:sz w:val="28"/>
          <w:szCs w:val="28"/>
          <w:lang w:val="ru-RU"/>
        </w:rPr>
      </w:pPr>
      <w:r w:rsidRPr="0054406C">
        <w:rPr>
          <w:rFonts w:asciiTheme="majorBidi" w:hAnsiTheme="majorBidi" w:cstheme="majorBidi"/>
          <w:sz w:val="28"/>
          <w:szCs w:val="28"/>
          <w:lang w:val="ru-RU"/>
        </w:rPr>
        <w:t>Из этого ясно, что российский сельскохозяйственный экспорт сталкивается с жесткой конкуренцией на рынках, что ведет к слабому росту стоимости сельскохозяйственного экспорта, стабильности импортных рынков в течение длительного двенадцатилетнего периода и отсутствию новых импортных рынков</w:t>
      </w:r>
      <w:r w:rsidRPr="0054406C">
        <w:rPr>
          <w:rFonts w:asciiTheme="majorBidi" w:hAnsiTheme="majorBidi" w:cs="Times New Roman"/>
          <w:sz w:val="28"/>
          <w:szCs w:val="28"/>
          <w:rtl/>
        </w:rPr>
        <w:t>.</w:t>
      </w:r>
    </w:p>
    <w:p w:rsidR="0023164B" w:rsidRPr="0054406C" w:rsidRDefault="00ED1754" w:rsidP="0054406C">
      <w:pPr>
        <w:bidi w:val="0"/>
        <w:spacing w:after="0" w:line="360" w:lineRule="auto"/>
        <w:jc w:val="both"/>
        <w:rPr>
          <w:rFonts w:asciiTheme="majorBidi" w:hAnsiTheme="majorBidi" w:cstheme="majorBidi"/>
          <w:sz w:val="28"/>
          <w:szCs w:val="28"/>
          <w:lang w:val="ru-RU"/>
        </w:rPr>
      </w:pPr>
      <w:r>
        <w:rPr>
          <w:rFonts w:asciiTheme="majorBidi" w:hAnsiTheme="majorBidi" w:cs="Times New Roman"/>
          <w:sz w:val="28"/>
          <w:szCs w:val="28"/>
          <w:rtl/>
          <w:lang w:val="ru-RU"/>
        </w:rPr>
        <w:t xml:space="preserve">      </w:t>
      </w:r>
      <w:r w:rsidR="0023164B" w:rsidRPr="0054406C">
        <w:rPr>
          <w:rFonts w:asciiTheme="majorBidi" w:hAnsiTheme="majorBidi" w:cs="Times New Roman"/>
          <w:sz w:val="28"/>
          <w:szCs w:val="28"/>
          <w:rtl/>
        </w:rPr>
        <w:t xml:space="preserve"> </w:t>
      </w:r>
      <w:r w:rsidR="0023164B" w:rsidRPr="0054406C">
        <w:rPr>
          <w:rFonts w:asciiTheme="majorBidi" w:hAnsiTheme="majorBidi" w:cstheme="majorBidi"/>
          <w:sz w:val="28"/>
          <w:szCs w:val="28"/>
          <w:lang w:val="ru-RU"/>
        </w:rPr>
        <w:t>Азиатский рынок имеет наибольшую емкость, затем следует Египет</w:t>
      </w:r>
      <w:r w:rsidR="0023164B" w:rsidRPr="0054406C">
        <w:rPr>
          <w:rFonts w:asciiTheme="majorBidi" w:hAnsiTheme="majorBidi" w:cs="Times New Roman"/>
          <w:sz w:val="28"/>
          <w:szCs w:val="28"/>
          <w:rtl/>
        </w:rPr>
        <w:t>.</w:t>
      </w:r>
    </w:p>
    <w:p w:rsidR="0023164B" w:rsidRPr="0054406C" w:rsidRDefault="00ED1754" w:rsidP="0054406C">
      <w:pPr>
        <w:bidi w:val="0"/>
        <w:spacing w:after="0" w:line="360" w:lineRule="auto"/>
        <w:jc w:val="both"/>
        <w:rPr>
          <w:rFonts w:asciiTheme="majorBidi" w:hAnsiTheme="majorBidi" w:cstheme="majorBidi"/>
          <w:sz w:val="28"/>
          <w:szCs w:val="28"/>
          <w:lang w:val="ru-RU"/>
        </w:rPr>
      </w:pPr>
      <w:r>
        <w:rPr>
          <w:rFonts w:asciiTheme="majorBidi" w:hAnsiTheme="majorBidi" w:cs="Times New Roman"/>
          <w:sz w:val="28"/>
          <w:szCs w:val="28"/>
          <w:rtl/>
          <w:lang w:val="ru-RU"/>
        </w:rPr>
        <w:t xml:space="preserve">   </w:t>
      </w:r>
      <w:r>
        <w:rPr>
          <w:rFonts w:asciiTheme="majorBidi" w:hAnsiTheme="majorBidi" w:cs="Times New Roman" w:hint="cs"/>
          <w:sz w:val="28"/>
          <w:szCs w:val="28"/>
          <w:rtl/>
        </w:rPr>
        <w:t xml:space="preserve">   </w:t>
      </w:r>
      <w:r w:rsidR="0023164B" w:rsidRPr="0054406C">
        <w:rPr>
          <w:rFonts w:asciiTheme="majorBidi" w:hAnsiTheme="majorBidi" w:cs="Times New Roman"/>
          <w:sz w:val="28"/>
          <w:szCs w:val="28"/>
          <w:rtl/>
        </w:rPr>
        <w:t xml:space="preserve"> </w:t>
      </w:r>
      <w:r w:rsidR="0023164B" w:rsidRPr="0054406C">
        <w:rPr>
          <w:rFonts w:asciiTheme="majorBidi" w:hAnsiTheme="majorBidi" w:cstheme="majorBidi"/>
          <w:sz w:val="28"/>
          <w:szCs w:val="28"/>
          <w:lang w:val="ru-RU"/>
        </w:rPr>
        <w:t>Сельскохозяйственное производство в России является основной опорой экспортного процесса, поскольку было установлено, что сельскохозяйственный сектор является единственным сектором, который продолжает работать и производить, а также важность самообеспеченности сельскохозяйственными культурами в условиях кризиса распространения вируса короны (</w:t>
      </w:r>
      <w:proofErr w:type="spellStart"/>
      <w:r w:rsidR="0023164B" w:rsidRPr="0054406C">
        <w:rPr>
          <w:rFonts w:asciiTheme="majorBidi" w:hAnsiTheme="majorBidi" w:cstheme="majorBidi"/>
          <w:sz w:val="28"/>
          <w:szCs w:val="28"/>
        </w:rPr>
        <w:t>Covid</w:t>
      </w:r>
      <w:proofErr w:type="spellEnd"/>
      <w:r w:rsidR="0023164B" w:rsidRPr="0054406C">
        <w:rPr>
          <w:rFonts w:asciiTheme="majorBidi" w:hAnsiTheme="majorBidi" w:cstheme="majorBidi"/>
          <w:sz w:val="28"/>
          <w:szCs w:val="28"/>
          <w:lang w:val="ru-RU"/>
        </w:rPr>
        <w:t>-19), который продемонстрировал, что аграрный сектор является краеугольным камнем стабильности и стабильности экономики стран в период кризиса</w:t>
      </w:r>
      <w:r w:rsidR="0023164B" w:rsidRPr="0054406C">
        <w:rPr>
          <w:rFonts w:asciiTheme="majorBidi" w:hAnsiTheme="majorBidi" w:cs="Times New Roman"/>
          <w:sz w:val="28"/>
          <w:szCs w:val="28"/>
          <w:rtl/>
        </w:rPr>
        <w:t>.</w:t>
      </w:r>
    </w:p>
    <w:p w:rsidR="0023164B" w:rsidRPr="0054406C" w:rsidRDefault="0023164B" w:rsidP="00ED1754">
      <w:pPr>
        <w:bidi w:val="0"/>
        <w:spacing w:after="0" w:line="360" w:lineRule="auto"/>
        <w:ind w:firstLine="567"/>
        <w:jc w:val="both"/>
        <w:rPr>
          <w:rFonts w:asciiTheme="majorBidi" w:hAnsiTheme="majorBidi" w:cstheme="majorBidi"/>
          <w:sz w:val="28"/>
          <w:szCs w:val="28"/>
          <w:lang w:val="ru-RU"/>
        </w:rPr>
      </w:pPr>
      <w:r w:rsidRPr="0054406C">
        <w:rPr>
          <w:rFonts w:asciiTheme="majorBidi" w:hAnsiTheme="majorBidi" w:cstheme="majorBidi"/>
          <w:sz w:val="28"/>
          <w:szCs w:val="28"/>
          <w:lang w:val="ru-RU"/>
        </w:rPr>
        <w:t>Важность увеличения российского сельскохозяйственного экспорта, поскольку он является источником валютного дохода, так как все страны обнаружили во время кризиса распространения вируса Короны (</w:t>
      </w:r>
      <w:proofErr w:type="spellStart"/>
      <w:r w:rsidRPr="0054406C">
        <w:rPr>
          <w:rFonts w:asciiTheme="majorBidi" w:hAnsiTheme="majorBidi" w:cstheme="majorBidi"/>
          <w:sz w:val="28"/>
          <w:szCs w:val="28"/>
        </w:rPr>
        <w:t>Covid</w:t>
      </w:r>
      <w:proofErr w:type="spellEnd"/>
      <w:r w:rsidRPr="0054406C">
        <w:rPr>
          <w:rFonts w:asciiTheme="majorBidi" w:hAnsiTheme="majorBidi" w:cstheme="majorBidi"/>
          <w:sz w:val="28"/>
          <w:szCs w:val="28"/>
          <w:lang w:val="ru-RU"/>
        </w:rPr>
        <w:t>-19), что сельскохозяйственный экспорт в любую страну является источником дохода и основным Столп экономики во время остановки промышленного сектора и нефтяного сектора с остановкой промышленного экспорта И низкие цены на нефть и крах туристического сектора, мы находим, что сельскохозяйственный экспорт Али защитил экономику стран перед лицом негативное влияние экономики</w:t>
      </w:r>
      <w:r w:rsidRPr="0054406C">
        <w:rPr>
          <w:rFonts w:asciiTheme="majorBidi" w:hAnsiTheme="majorBidi" w:cs="Times New Roman"/>
          <w:sz w:val="28"/>
          <w:szCs w:val="28"/>
          <w:rtl/>
        </w:rPr>
        <w:t>.</w:t>
      </w:r>
    </w:p>
    <w:p w:rsidR="0023164B" w:rsidRPr="00ED1754" w:rsidRDefault="00ED1754" w:rsidP="00ED1754">
      <w:pPr>
        <w:bidi w:val="0"/>
        <w:spacing w:after="0" w:line="360" w:lineRule="auto"/>
        <w:ind w:firstLine="567"/>
        <w:jc w:val="both"/>
        <w:rPr>
          <w:rFonts w:asciiTheme="majorBidi" w:hAnsiTheme="majorBidi" w:cstheme="majorBidi"/>
          <w:bCs/>
          <w:sz w:val="28"/>
          <w:szCs w:val="28"/>
          <w:lang w:val="ru-RU"/>
        </w:rPr>
      </w:pPr>
      <w:r w:rsidRPr="00ED1754">
        <w:rPr>
          <w:rFonts w:asciiTheme="majorBidi" w:hAnsiTheme="majorBidi" w:cstheme="majorBidi"/>
          <w:bCs/>
          <w:sz w:val="28"/>
          <w:szCs w:val="28"/>
          <w:lang w:val="ru-RU"/>
        </w:rPr>
        <w:t>В качестве р</w:t>
      </w:r>
      <w:r w:rsidR="0023164B" w:rsidRPr="00ED1754">
        <w:rPr>
          <w:rFonts w:asciiTheme="majorBidi" w:hAnsiTheme="majorBidi" w:cstheme="majorBidi"/>
          <w:bCs/>
          <w:sz w:val="28"/>
          <w:szCs w:val="28"/>
          <w:lang w:val="ru-RU"/>
        </w:rPr>
        <w:t>екомендаци</w:t>
      </w:r>
      <w:r w:rsidRPr="00ED1754">
        <w:rPr>
          <w:rFonts w:asciiTheme="majorBidi" w:hAnsiTheme="majorBidi" w:cstheme="majorBidi"/>
          <w:bCs/>
          <w:sz w:val="28"/>
          <w:szCs w:val="28"/>
          <w:lang w:val="ru-RU"/>
        </w:rPr>
        <w:t>й следует</w:t>
      </w:r>
      <w:r>
        <w:rPr>
          <w:rFonts w:asciiTheme="majorBidi" w:hAnsiTheme="majorBidi" w:cstheme="majorBidi"/>
          <w:bCs/>
          <w:sz w:val="28"/>
          <w:szCs w:val="28"/>
          <w:lang w:val="ru-RU"/>
        </w:rPr>
        <w:t>:</w:t>
      </w:r>
      <w:r w:rsidRPr="00ED1754">
        <w:rPr>
          <w:rFonts w:asciiTheme="majorBidi" w:hAnsiTheme="majorBidi" w:cs="Times New Roman" w:hint="cs"/>
          <w:bCs/>
          <w:sz w:val="28"/>
          <w:szCs w:val="28"/>
          <w:rtl/>
        </w:rPr>
        <w:t xml:space="preserve">  </w:t>
      </w:r>
    </w:p>
    <w:p w:rsidR="0023164B" w:rsidRPr="0054406C" w:rsidRDefault="0023164B" w:rsidP="0054406C">
      <w:pPr>
        <w:bidi w:val="0"/>
        <w:spacing w:after="0" w:line="360" w:lineRule="auto"/>
        <w:jc w:val="both"/>
        <w:rPr>
          <w:rFonts w:asciiTheme="majorBidi" w:hAnsiTheme="majorBidi" w:cstheme="majorBidi"/>
          <w:sz w:val="28"/>
          <w:szCs w:val="28"/>
          <w:lang w:val="ru-RU"/>
        </w:rPr>
      </w:pPr>
      <w:r w:rsidRPr="0054406C">
        <w:rPr>
          <w:rFonts w:asciiTheme="majorBidi" w:hAnsiTheme="majorBidi" w:cs="Times New Roman"/>
          <w:sz w:val="28"/>
          <w:szCs w:val="28"/>
          <w:rtl/>
        </w:rPr>
        <w:t xml:space="preserve">• </w:t>
      </w:r>
      <w:r w:rsidR="00ED1754">
        <w:rPr>
          <w:rFonts w:asciiTheme="majorBidi" w:hAnsiTheme="majorBidi" w:cs="Times New Roman" w:hint="cs"/>
          <w:sz w:val="28"/>
          <w:szCs w:val="28"/>
          <w:rtl/>
        </w:rPr>
        <w:t xml:space="preserve"> </w:t>
      </w:r>
      <w:r w:rsidRPr="0054406C">
        <w:rPr>
          <w:rFonts w:asciiTheme="majorBidi" w:hAnsiTheme="majorBidi" w:cstheme="majorBidi"/>
          <w:sz w:val="28"/>
          <w:szCs w:val="28"/>
          <w:lang w:val="ru-RU"/>
        </w:rPr>
        <w:t>Осуществлять вертикальное и горизонтальное развитие сельскохозяйственного производства и производства экспортной продукции путем производства продуктов хорошего качества, хороших и желательных стандартных спецификаций, которые удовлетворяют вкусы потребителей на рынках</w:t>
      </w:r>
      <w:r w:rsidRPr="0054406C">
        <w:rPr>
          <w:rFonts w:asciiTheme="majorBidi" w:hAnsiTheme="majorBidi" w:cs="Times New Roman"/>
          <w:sz w:val="28"/>
          <w:szCs w:val="28"/>
          <w:rtl/>
        </w:rPr>
        <w:t>.</w:t>
      </w:r>
    </w:p>
    <w:p w:rsidR="0023164B" w:rsidRPr="0054406C" w:rsidRDefault="0023164B" w:rsidP="0054406C">
      <w:pPr>
        <w:bidi w:val="0"/>
        <w:spacing w:after="0" w:line="360" w:lineRule="auto"/>
        <w:jc w:val="both"/>
        <w:rPr>
          <w:rFonts w:asciiTheme="majorBidi" w:hAnsiTheme="majorBidi" w:cstheme="majorBidi"/>
          <w:sz w:val="28"/>
          <w:szCs w:val="28"/>
          <w:lang w:val="ru-RU"/>
        </w:rPr>
      </w:pPr>
      <w:r w:rsidRPr="0054406C">
        <w:rPr>
          <w:rFonts w:asciiTheme="majorBidi" w:hAnsiTheme="majorBidi" w:cs="Times New Roman"/>
          <w:sz w:val="28"/>
          <w:szCs w:val="28"/>
          <w:rtl/>
        </w:rPr>
        <w:t xml:space="preserve">• </w:t>
      </w:r>
      <w:r w:rsidR="00ED1754">
        <w:rPr>
          <w:rFonts w:asciiTheme="majorBidi" w:hAnsiTheme="majorBidi" w:cs="Times New Roman" w:hint="cs"/>
          <w:sz w:val="28"/>
          <w:szCs w:val="28"/>
          <w:rtl/>
        </w:rPr>
        <w:t xml:space="preserve"> </w:t>
      </w:r>
      <w:r w:rsidRPr="0054406C">
        <w:rPr>
          <w:rFonts w:asciiTheme="majorBidi" w:hAnsiTheme="majorBidi" w:cstheme="majorBidi"/>
          <w:sz w:val="28"/>
          <w:szCs w:val="28"/>
          <w:lang w:val="ru-RU"/>
        </w:rPr>
        <w:t>Оказывать поддержку экспортерам, чтобы уменьшить бремя национальных экспортеров по сравнению с конкурентами</w:t>
      </w:r>
      <w:r w:rsidRPr="0054406C">
        <w:rPr>
          <w:rFonts w:asciiTheme="majorBidi" w:hAnsiTheme="majorBidi" w:cs="Times New Roman"/>
          <w:sz w:val="28"/>
          <w:szCs w:val="28"/>
          <w:rtl/>
        </w:rPr>
        <w:t>.</w:t>
      </w:r>
    </w:p>
    <w:p w:rsidR="0023164B" w:rsidRPr="0054406C" w:rsidRDefault="0023164B" w:rsidP="0054406C">
      <w:pPr>
        <w:bidi w:val="0"/>
        <w:spacing w:after="0" w:line="360" w:lineRule="auto"/>
        <w:jc w:val="both"/>
        <w:rPr>
          <w:rFonts w:asciiTheme="majorBidi" w:hAnsiTheme="majorBidi" w:cstheme="majorBidi"/>
          <w:sz w:val="28"/>
          <w:szCs w:val="28"/>
          <w:lang w:val="ru-RU"/>
        </w:rPr>
      </w:pPr>
      <w:r w:rsidRPr="0054406C">
        <w:rPr>
          <w:rFonts w:asciiTheme="majorBidi" w:hAnsiTheme="majorBidi" w:cstheme="majorBidi"/>
          <w:sz w:val="28"/>
          <w:szCs w:val="28"/>
          <w:lang w:val="ru-RU"/>
        </w:rPr>
        <w:t>Увеличение инвестиций в сельское хозяйство стимулирует устойчивое развитие сельского хозяйства для достижения продовольственной безопасности, поскольку разрыв между производством и потреблением сокращается, а излишки направляются на экспорт</w:t>
      </w:r>
      <w:r w:rsidRPr="0054406C">
        <w:rPr>
          <w:rFonts w:asciiTheme="majorBidi" w:hAnsiTheme="majorBidi" w:cs="Times New Roman"/>
          <w:sz w:val="28"/>
          <w:szCs w:val="28"/>
          <w:rtl/>
        </w:rPr>
        <w:t>.</w:t>
      </w:r>
    </w:p>
    <w:p w:rsidR="0023164B" w:rsidRPr="0054406C" w:rsidRDefault="00ED1754" w:rsidP="0054406C">
      <w:pPr>
        <w:bidi w:val="0"/>
        <w:spacing w:after="0" w:line="360" w:lineRule="auto"/>
        <w:jc w:val="both"/>
        <w:rPr>
          <w:rFonts w:asciiTheme="majorBidi" w:hAnsiTheme="majorBidi" w:cstheme="majorBidi"/>
          <w:sz w:val="28"/>
          <w:szCs w:val="28"/>
          <w:lang w:val="ru-RU"/>
        </w:rPr>
      </w:pPr>
      <w:r>
        <w:rPr>
          <w:rFonts w:asciiTheme="majorBidi" w:hAnsiTheme="majorBidi" w:cs="Times New Roman" w:hint="cs"/>
          <w:sz w:val="28"/>
          <w:szCs w:val="28"/>
          <w:rtl/>
        </w:rPr>
        <w:t xml:space="preserve">      </w:t>
      </w:r>
      <w:r w:rsidR="0023164B" w:rsidRPr="0054406C">
        <w:rPr>
          <w:rFonts w:asciiTheme="majorBidi" w:hAnsiTheme="majorBidi" w:cs="Times New Roman"/>
          <w:sz w:val="28"/>
          <w:szCs w:val="28"/>
          <w:rtl/>
        </w:rPr>
        <w:t xml:space="preserve">• </w:t>
      </w:r>
      <w:r w:rsidR="0023164B" w:rsidRPr="0054406C">
        <w:rPr>
          <w:rFonts w:asciiTheme="majorBidi" w:hAnsiTheme="majorBidi" w:cstheme="majorBidi"/>
          <w:sz w:val="28"/>
          <w:szCs w:val="28"/>
          <w:lang w:val="ru-RU"/>
        </w:rPr>
        <w:t>Планирова</w:t>
      </w:r>
      <w:r>
        <w:rPr>
          <w:rFonts w:asciiTheme="majorBidi" w:hAnsiTheme="majorBidi" w:cstheme="majorBidi"/>
          <w:sz w:val="28"/>
          <w:szCs w:val="28"/>
          <w:lang w:val="ru-RU"/>
        </w:rPr>
        <w:t>ть</w:t>
      </w:r>
      <w:r w:rsidR="0023164B" w:rsidRPr="0054406C">
        <w:rPr>
          <w:rFonts w:asciiTheme="majorBidi" w:hAnsiTheme="majorBidi" w:cstheme="majorBidi"/>
          <w:sz w:val="28"/>
          <w:szCs w:val="28"/>
          <w:lang w:val="ru-RU"/>
        </w:rPr>
        <w:t xml:space="preserve"> привлечения иностранного капитала в сельскохозяйственный и экспортный сектор путем создания общей климатической и законодательной и нормативной базы и подготовки инфраструктуры для его получения</w:t>
      </w:r>
      <w:r w:rsidR="0023164B" w:rsidRPr="0054406C">
        <w:rPr>
          <w:rFonts w:asciiTheme="majorBidi" w:hAnsiTheme="majorBidi" w:cs="Times New Roman"/>
          <w:sz w:val="28"/>
          <w:szCs w:val="28"/>
          <w:rtl/>
        </w:rPr>
        <w:t>.</w:t>
      </w:r>
    </w:p>
    <w:p w:rsidR="0023164B" w:rsidRPr="0054406C" w:rsidRDefault="00ED1754" w:rsidP="00ED1754">
      <w:pPr>
        <w:bidi w:val="0"/>
        <w:spacing w:after="0" w:line="360" w:lineRule="auto"/>
        <w:ind w:firstLine="284"/>
        <w:jc w:val="both"/>
        <w:rPr>
          <w:rFonts w:asciiTheme="majorBidi" w:hAnsiTheme="majorBidi" w:cstheme="majorBidi"/>
          <w:sz w:val="28"/>
          <w:szCs w:val="28"/>
          <w:lang w:val="ru-RU"/>
        </w:rPr>
      </w:pPr>
      <w:r>
        <w:rPr>
          <w:rFonts w:asciiTheme="majorBidi" w:hAnsiTheme="majorBidi" w:cs="Times New Roman" w:hint="cs"/>
          <w:sz w:val="28"/>
          <w:szCs w:val="28"/>
          <w:rtl/>
        </w:rPr>
        <w:t xml:space="preserve">      </w:t>
      </w:r>
      <w:r w:rsidR="0023164B" w:rsidRPr="0054406C">
        <w:rPr>
          <w:rFonts w:asciiTheme="majorBidi" w:hAnsiTheme="majorBidi" w:cs="Times New Roman"/>
          <w:sz w:val="28"/>
          <w:szCs w:val="28"/>
          <w:rtl/>
        </w:rPr>
        <w:t xml:space="preserve">• </w:t>
      </w:r>
      <w:r w:rsidR="0023164B" w:rsidRPr="0054406C">
        <w:rPr>
          <w:rFonts w:asciiTheme="majorBidi" w:hAnsiTheme="majorBidi" w:cstheme="majorBidi"/>
          <w:sz w:val="28"/>
          <w:szCs w:val="28"/>
          <w:lang w:val="ru-RU"/>
        </w:rPr>
        <w:t>Планирова</w:t>
      </w:r>
      <w:r>
        <w:rPr>
          <w:rFonts w:asciiTheme="majorBidi" w:hAnsiTheme="majorBidi" w:cstheme="majorBidi"/>
          <w:sz w:val="28"/>
          <w:szCs w:val="28"/>
          <w:lang w:val="ru-RU"/>
        </w:rPr>
        <w:t>ть</w:t>
      </w:r>
      <w:r w:rsidR="0023164B" w:rsidRPr="0054406C">
        <w:rPr>
          <w:rFonts w:asciiTheme="majorBidi" w:hAnsiTheme="majorBidi" w:cstheme="majorBidi"/>
          <w:sz w:val="28"/>
          <w:szCs w:val="28"/>
          <w:lang w:val="ru-RU"/>
        </w:rPr>
        <w:t xml:space="preserve"> и реализ</w:t>
      </w:r>
      <w:r>
        <w:rPr>
          <w:rFonts w:asciiTheme="majorBidi" w:hAnsiTheme="majorBidi" w:cstheme="majorBidi"/>
          <w:sz w:val="28"/>
          <w:szCs w:val="28"/>
          <w:lang w:val="ru-RU"/>
        </w:rPr>
        <w:t>овывать</w:t>
      </w:r>
      <w:r w:rsidR="0023164B" w:rsidRPr="0054406C">
        <w:rPr>
          <w:rFonts w:asciiTheme="majorBidi" w:hAnsiTheme="majorBidi" w:cstheme="majorBidi"/>
          <w:sz w:val="28"/>
          <w:szCs w:val="28"/>
          <w:lang w:val="ru-RU"/>
        </w:rPr>
        <w:t xml:space="preserve"> до тех пор, пока в стране не будет развиваться производство импортных и экспортных стратегических продовольственных культур</w:t>
      </w:r>
      <w:r w:rsidR="0023164B" w:rsidRPr="0054406C">
        <w:rPr>
          <w:rFonts w:asciiTheme="majorBidi" w:hAnsiTheme="majorBidi" w:cs="Times New Roman"/>
          <w:sz w:val="28"/>
          <w:szCs w:val="28"/>
          <w:rtl/>
        </w:rPr>
        <w:t>.</w:t>
      </w:r>
    </w:p>
    <w:p w:rsidR="0023164B" w:rsidRPr="0054406C" w:rsidRDefault="00ED1754" w:rsidP="00ED1754">
      <w:pPr>
        <w:bidi w:val="0"/>
        <w:spacing w:after="0" w:line="360" w:lineRule="auto"/>
        <w:ind w:firstLine="284"/>
        <w:jc w:val="both"/>
        <w:rPr>
          <w:rFonts w:asciiTheme="majorBidi" w:hAnsiTheme="majorBidi" w:cstheme="majorBidi"/>
          <w:sz w:val="28"/>
          <w:szCs w:val="28"/>
          <w:lang w:val="ru-RU"/>
        </w:rPr>
      </w:pPr>
      <w:r>
        <w:rPr>
          <w:rFonts w:asciiTheme="majorBidi" w:hAnsiTheme="majorBidi" w:cs="Times New Roman"/>
          <w:sz w:val="28"/>
          <w:szCs w:val="28"/>
          <w:rtl/>
          <w:lang w:val="ru-RU"/>
        </w:rPr>
        <w:t xml:space="preserve">     </w:t>
      </w:r>
      <w:r w:rsidR="0023164B" w:rsidRPr="0054406C">
        <w:rPr>
          <w:rFonts w:asciiTheme="majorBidi" w:hAnsiTheme="majorBidi" w:cs="Times New Roman"/>
          <w:sz w:val="28"/>
          <w:szCs w:val="28"/>
          <w:rtl/>
        </w:rPr>
        <w:t xml:space="preserve">• </w:t>
      </w:r>
      <w:r w:rsidR="0023164B" w:rsidRPr="0054406C">
        <w:rPr>
          <w:rFonts w:asciiTheme="majorBidi" w:hAnsiTheme="majorBidi" w:cstheme="majorBidi"/>
          <w:sz w:val="28"/>
          <w:szCs w:val="28"/>
          <w:lang w:val="ru-RU"/>
        </w:rPr>
        <w:t>Обраща</w:t>
      </w:r>
      <w:r>
        <w:rPr>
          <w:rFonts w:asciiTheme="majorBidi" w:hAnsiTheme="majorBidi" w:cstheme="majorBidi"/>
          <w:sz w:val="28"/>
          <w:szCs w:val="28"/>
          <w:lang w:val="ru-RU"/>
        </w:rPr>
        <w:t>ть</w:t>
      </w:r>
      <w:r w:rsidR="0023164B" w:rsidRPr="0054406C">
        <w:rPr>
          <w:rFonts w:asciiTheme="majorBidi" w:hAnsiTheme="majorBidi" w:cstheme="majorBidi"/>
          <w:sz w:val="28"/>
          <w:szCs w:val="28"/>
          <w:lang w:val="ru-RU"/>
        </w:rPr>
        <w:t xml:space="preserve"> внимание на переменные, которые влияют на российский экспорт сельскохозяйственной продукции, наиболее важными из которых являются экспортные цены, цены в конкурирующих странах, количество людей, международные цены, объем потребления, условия спроса и предложения</w:t>
      </w:r>
      <w:r w:rsidR="0023164B" w:rsidRPr="0054406C">
        <w:rPr>
          <w:rFonts w:asciiTheme="majorBidi" w:hAnsiTheme="majorBidi" w:cs="Times New Roman"/>
          <w:sz w:val="28"/>
          <w:szCs w:val="28"/>
          <w:rtl/>
        </w:rPr>
        <w:t>.</w:t>
      </w:r>
      <w:r>
        <w:rPr>
          <w:rFonts w:asciiTheme="majorBidi" w:hAnsiTheme="majorBidi" w:cs="Times New Roman" w:hint="cs"/>
          <w:sz w:val="28"/>
          <w:szCs w:val="28"/>
          <w:rtl/>
        </w:rPr>
        <w:t xml:space="preserve"> </w:t>
      </w:r>
      <w:r w:rsidR="0023164B" w:rsidRPr="0054406C">
        <w:rPr>
          <w:rFonts w:asciiTheme="majorBidi" w:hAnsiTheme="majorBidi" w:cstheme="majorBidi"/>
          <w:sz w:val="28"/>
          <w:szCs w:val="28"/>
          <w:lang w:val="ru-RU"/>
        </w:rPr>
        <w:t>Важность оживления и повышения эффективности экономических соглашений со многими странами для открытия новых рынков</w:t>
      </w:r>
      <w:r w:rsidR="0023164B" w:rsidRPr="0054406C">
        <w:rPr>
          <w:rFonts w:asciiTheme="majorBidi" w:hAnsiTheme="majorBidi" w:cs="Times New Roman"/>
          <w:sz w:val="28"/>
          <w:szCs w:val="28"/>
          <w:rtl/>
        </w:rPr>
        <w:t>.</w:t>
      </w:r>
    </w:p>
    <w:p w:rsidR="00F76740" w:rsidRPr="0054406C" w:rsidRDefault="0023164B" w:rsidP="00ED1754">
      <w:pPr>
        <w:bidi w:val="0"/>
        <w:spacing w:after="0" w:line="360" w:lineRule="auto"/>
        <w:ind w:firstLine="426"/>
        <w:jc w:val="both"/>
        <w:rPr>
          <w:rFonts w:asciiTheme="majorBidi" w:hAnsiTheme="majorBidi" w:cstheme="majorBidi"/>
          <w:sz w:val="28"/>
          <w:szCs w:val="28"/>
          <w:lang w:val="ru-RU"/>
        </w:rPr>
      </w:pPr>
      <w:r w:rsidRPr="0054406C">
        <w:rPr>
          <w:rFonts w:asciiTheme="majorBidi" w:hAnsiTheme="majorBidi" w:cstheme="majorBidi"/>
          <w:sz w:val="28"/>
          <w:szCs w:val="28"/>
          <w:lang w:val="ru-RU"/>
        </w:rPr>
        <w:t>•</w:t>
      </w:r>
      <w:r w:rsidR="00ED1754">
        <w:rPr>
          <w:rFonts w:asciiTheme="majorBidi" w:hAnsiTheme="majorBidi" w:cstheme="majorBidi"/>
          <w:sz w:val="28"/>
          <w:szCs w:val="28"/>
          <w:lang w:val="ru-RU"/>
        </w:rPr>
        <w:t xml:space="preserve">     </w:t>
      </w:r>
      <w:r w:rsidRPr="0054406C">
        <w:rPr>
          <w:rFonts w:asciiTheme="majorBidi" w:hAnsiTheme="majorBidi" w:cstheme="majorBidi"/>
          <w:sz w:val="28"/>
          <w:szCs w:val="28"/>
          <w:lang w:val="ru-RU"/>
        </w:rPr>
        <w:t xml:space="preserve"> Попыт</w:t>
      </w:r>
      <w:r w:rsidR="00ED1754">
        <w:rPr>
          <w:rFonts w:asciiTheme="majorBidi" w:hAnsiTheme="majorBidi" w:cstheme="majorBidi"/>
          <w:sz w:val="28"/>
          <w:szCs w:val="28"/>
          <w:lang w:val="ru-RU"/>
        </w:rPr>
        <w:t xml:space="preserve">аться </w:t>
      </w:r>
      <w:r w:rsidRPr="0054406C">
        <w:rPr>
          <w:rFonts w:asciiTheme="majorBidi" w:hAnsiTheme="majorBidi" w:cstheme="majorBidi"/>
          <w:sz w:val="28"/>
          <w:szCs w:val="28"/>
          <w:lang w:val="ru-RU"/>
        </w:rPr>
        <w:t>снизить расходы на упаковку, транспортировку и доставку.</w:t>
      </w:r>
    </w:p>
    <w:p w:rsidR="000148A7" w:rsidRPr="008B70F9" w:rsidRDefault="008B70F9" w:rsidP="008B70F9">
      <w:pPr>
        <w:bidi w:val="0"/>
        <w:spacing w:after="0" w:line="360" w:lineRule="auto"/>
        <w:jc w:val="center"/>
        <w:rPr>
          <w:rFonts w:asciiTheme="majorBidi" w:hAnsiTheme="majorBidi" w:cstheme="majorBidi"/>
          <w:bCs/>
          <w:sz w:val="24"/>
          <w:szCs w:val="24"/>
          <w:lang w:val="ru-RU"/>
        </w:rPr>
      </w:pPr>
      <w:r w:rsidRPr="008B70F9">
        <w:rPr>
          <w:rFonts w:asciiTheme="majorBidi" w:hAnsiTheme="majorBidi" w:cstheme="majorBidi"/>
          <w:bCs/>
          <w:sz w:val="24"/>
          <w:szCs w:val="24"/>
          <w:lang w:val="ru-RU"/>
        </w:rPr>
        <w:t xml:space="preserve">Список </w:t>
      </w:r>
      <w:proofErr w:type="spellStart"/>
      <w:r w:rsidRPr="008B70F9">
        <w:rPr>
          <w:rFonts w:asciiTheme="majorBidi" w:hAnsiTheme="majorBidi" w:cstheme="majorBidi"/>
          <w:bCs/>
          <w:sz w:val="24"/>
          <w:szCs w:val="24"/>
          <w:lang w:val="ru-RU"/>
        </w:rPr>
        <w:t>цитирумых</w:t>
      </w:r>
      <w:proofErr w:type="spellEnd"/>
      <w:r w:rsidRPr="008B70F9">
        <w:rPr>
          <w:rFonts w:asciiTheme="majorBidi" w:hAnsiTheme="majorBidi" w:cstheme="majorBidi"/>
          <w:bCs/>
          <w:sz w:val="24"/>
          <w:szCs w:val="24"/>
          <w:lang w:val="ru-RU"/>
        </w:rPr>
        <w:t xml:space="preserve"> источников</w:t>
      </w:r>
    </w:p>
    <w:p w:rsidR="005A54B0" w:rsidRPr="005A54B0" w:rsidRDefault="000148A7" w:rsidP="005A54B0">
      <w:pPr>
        <w:pStyle w:val="a8"/>
        <w:numPr>
          <w:ilvl w:val="0"/>
          <w:numId w:val="19"/>
        </w:numPr>
        <w:tabs>
          <w:tab w:val="left" w:pos="1134"/>
        </w:tabs>
        <w:spacing w:line="360" w:lineRule="auto"/>
        <w:jc w:val="both"/>
        <w:rPr>
          <w:rFonts w:asciiTheme="majorBidi" w:hAnsiTheme="majorBidi" w:cstheme="majorBidi"/>
          <w:sz w:val="24"/>
          <w:szCs w:val="24"/>
          <w:rtl/>
        </w:rPr>
      </w:pPr>
      <w:proofErr w:type="spellStart"/>
      <w:r w:rsidRPr="008B70F9">
        <w:rPr>
          <w:rFonts w:asciiTheme="majorBidi" w:hAnsiTheme="majorBidi" w:cstheme="majorBidi"/>
          <w:sz w:val="24"/>
          <w:szCs w:val="24"/>
        </w:rPr>
        <w:t>Хеба</w:t>
      </w:r>
      <w:proofErr w:type="spellEnd"/>
      <w:r w:rsidRPr="008B70F9">
        <w:rPr>
          <w:rFonts w:asciiTheme="majorBidi" w:hAnsiTheme="majorBidi" w:cstheme="majorBidi"/>
          <w:sz w:val="24"/>
          <w:szCs w:val="24"/>
        </w:rPr>
        <w:t xml:space="preserve"> </w:t>
      </w:r>
      <w:proofErr w:type="spellStart"/>
      <w:r w:rsidRPr="008B70F9">
        <w:rPr>
          <w:rFonts w:asciiTheme="majorBidi" w:hAnsiTheme="majorBidi" w:cstheme="majorBidi"/>
          <w:sz w:val="24"/>
          <w:szCs w:val="24"/>
        </w:rPr>
        <w:t>Мадбули</w:t>
      </w:r>
      <w:proofErr w:type="spellEnd"/>
      <w:r w:rsidR="00C04A3A">
        <w:rPr>
          <w:rFonts w:asciiTheme="majorBidi" w:hAnsiTheme="majorBidi" w:cstheme="majorBidi"/>
          <w:sz w:val="24"/>
          <w:szCs w:val="24"/>
        </w:rPr>
        <w:t>,</w:t>
      </w:r>
      <w:bookmarkStart w:id="0" w:name="_GoBack"/>
      <w:bookmarkEnd w:id="0"/>
      <w:r w:rsidRPr="008B70F9">
        <w:rPr>
          <w:rFonts w:asciiTheme="majorBidi" w:hAnsiTheme="majorBidi" w:cstheme="majorBidi"/>
          <w:sz w:val="24"/>
          <w:szCs w:val="24"/>
        </w:rPr>
        <w:t xml:space="preserve"> </w:t>
      </w:r>
      <w:proofErr w:type="spellStart"/>
      <w:r w:rsidRPr="008B70F9">
        <w:rPr>
          <w:rFonts w:asciiTheme="majorBidi" w:hAnsiTheme="majorBidi" w:cstheme="majorBidi"/>
          <w:sz w:val="24"/>
          <w:szCs w:val="24"/>
        </w:rPr>
        <w:t>Мохамед</w:t>
      </w:r>
      <w:proofErr w:type="spellEnd"/>
      <w:r w:rsidRPr="008B70F9">
        <w:rPr>
          <w:rFonts w:asciiTheme="majorBidi" w:hAnsiTheme="majorBidi" w:cstheme="majorBidi"/>
          <w:sz w:val="24"/>
          <w:szCs w:val="24"/>
        </w:rPr>
        <w:t xml:space="preserve"> </w:t>
      </w:r>
      <w:proofErr w:type="spellStart"/>
      <w:r w:rsidRPr="008B70F9">
        <w:rPr>
          <w:rFonts w:asciiTheme="majorBidi" w:hAnsiTheme="majorBidi" w:cstheme="majorBidi"/>
          <w:sz w:val="24"/>
          <w:szCs w:val="24"/>
        </w:rPr>
        <w:t>Атрис</w:t>
      </w:r>
      <w:proofErr w:type="spellEnd"/>
      <w:r w:rsidR="00BD2BBA">
        <w:rPr>
          <w:rFonts w:asciiTheme="majorBidi" w:hAnsiTheme="majorBidi" w:cstheme="majorBidi"/>
          <w:sz w:val="24"/>
          <w:szCs w:val="24"/>
        </w:rPr>
        <w:t>.</w:t>
      </w:r>
      <w:r w:rsidRPr="008B70F9">
        <w:rPr>
          <w:rFonts w:asciiTheme="majorBidi" w:hAnsiTheme="majorBidi" w:cstheme="majorBidi"/>
          <w:sz w:val="24"/>
          <w:szCs w:val="24"/>
        </w:rPr>
        <w:t xml:space="preserve"> Экономические и экологические детерминанты, влияющие на карту экспорта сельскохозяйственных кул</w:t>
      </w:r>
      <w:r w:rsidR="00BD2BBA">
        <w:rPr>
          <w:rFonts w:asciiTheme="majorBidi" w:hAnsiTheme="majorBidi" w:cstheme="majorBidi"/>
          <w:sz w:val="24"/>
          <w:szCs w:val="24"/>
        </w:rPr>
        <w:t xml:space="preserve">ьтур: диссертация. - </w:t>
      </w:r>
      <w:r w:rsidR="000A6229">
        <w:rPr>
          <w:rFonts w:asciiTheme="majorBidi" w:hAnsiTheme="majorBidi" w:cstheme="majorBidi"/>
          <w:sz w:val="24"/>
          <w:szCs w:val="24"/>
        </w:rPr>
        <w:t>Каир</w:t>
      </w:r>
      <w:r w:rsidR="00BD2BBA">
        <w:rPr>
          <w:rFonts w:asciiTheme="majorBidi" w:hAnsiTheme="majorBidi" w:cstheme="majorBidi"/>
          <w:sz w:val="24"/>
          <w:szCs w:val="24"/>
        </w:rPr>
        <w:t xml:space="preserve">: </w:t>
      </w:r>
      <w:r w:rsidR="00BD2BBA" w:rsidRPr="008B70F9">
        <w:rPr>
          <w:rFonts w:asciiTheme="majorBidi" w:hAnsiTheme="majorBidi" w:cstheme="majorBidi"/>
          <w:sz w:val="24"/>
          <w:szCs w:val="24"/>
        </w:rPr>
        <w:t xml:space="preserve">Университет </w:t>
      </w:r>
      <w:proofErr w:type="spellStart"/>
      <w:r w:rsidR="00BD2BBA" w:rsidRPr="008B70F9">
        <w:rPr>
          <w:rFonts w:asciiTheme="majorBidi" w:hAnsiTheme="majorBidi" w:cstheme="majorBidi"/>
          <w:sz w:val="24"/>
          <w:szCs w:val="24"/>
        </w:rPr>
        <w:t>Айн-Шамс</w:t>
      </w:r>
      <w:proofErr w:type="spellEnd"/>
      <w:r w:rsidR="00BD2BBA">
        <w:rPr>
          <w:rFonts w:asciiTheme="majorBidi" w:hAnsiTheme="majorBidi" w:cstheme="majorBidi"/>
          <w:sz w:val="24"/>
          <w:szCs w:val="24"/>
        </w:rPr>
        <w:t>, 2008. – С.</w:t>
      </w:r>
      <w:r w:rsidRPr="008B70F9">
        <w:rPr>
          <w:rFonts w:asciiTheme="majorBidi" w:hAnsiTheme="majorBidi" w:cstheme="majorBidi"/>
          <w:sz w:val="24"/>
          <w:szCs w:val="24"/>
        </w:rPr>
        <w:t xml:space="preserve"> 63</w:t>
      </w:r>
      <w:r w:rsidRPr="008B70F9">
        <w:rPr>
          <w:rFonts w:asciiTheme="majorBidi" w:hAnsiTheme="majorBidi"/>
          <w:sz w:val="24"/>
          <w:szCs w:val="24"/>
          <w:rtl/>
        </w:rPr>
        <w:t>.</w:t>
      </w:r>
      <w:r w:rsidR="005A54B0" w:rsidRPr="005A54B0">
        <w:rPr>
          <w:rFonts w:asciiTheme="majorBidi" w:hAnsiTheme="majorBidi" w:hint="cs"/>
          <w:sz w:val="24"/>
          <w:szCs w:val="24"/>
          <w:rtl/>
          <w:lang w:bidi="ar-EG"/>
        </w:rPr>
        <w:t xml:space="preserve"> </w:t>
      </w:r>
    </w:p>
    <w:p w:rsidR="008B70F9" w:rsidRPr="005A54B0" w:rsidRDefault="000148A7" w:rsidP="005A54B0">
      <w:pPr>
        <w:pStyle w:val="a8"/>
        <w:numPr>
          <w:ilvl w:val="0"/>
          <w:numId w:val="19"/>
        </w:numPr>
        <w:tabs>
          <w:tab w:val="left" w:pos="1134"/>
        </w:tabs>
        <w:spacing w:line="360" w:lineRule="auto"/>
        <w:jc w:val="both"/>
        <w:rPr>
          <w:rFonts w:asciiTheme="majorBidi" w:hAnsiTheme="majorBidi" w:cstheme="majorBidi"/>
          <w:sz w:val="24"/>
          <w:szCs w:val="24"/>
          <w:rtl/>
          <w:lang w:val="en-US"/>
        </w:rPr>
      </w:pPr>
      <w:r w:rsidRPr="005A54B0">
        <w:rPr>
          <w:rFonts w:asciiTheme="majorBidi" w:hAnsiTheme="majorBidi" w:cstheme="majorBidi"/>
          <w:sz w:val="24"/>
          <w:szCs w:val="24"/>
        </w:rPr>
        <w:t xml:space="preserve"> </w:t>
      </w:r>
      <w:r w:rsidR="005A54B0" w:rsidRPr="005A54B0">
        <w:rPr>
          <w:rFonts w:asciiTheme="majorBidi" w:hAnsiTheme="majorBidi" w:cstheme="majorBidi"/>
          <w:sz w:val="24"/>
          <w:szCs w:val="24"/>
        </w:rPr>
        <w:t>Рейтинг стран мира по</w:t>
      </w:r>
      <w:r w:rsidR="005A54B0" w:rsidRPr="005A54B0">
        <w:rPr>
          <w:rFonts w:asciiTheme="majorBidi" w:hAnsiTheme="majorBidi" w:cstheme="majorBidi"/>
          <w:sz w:val="24"/>
          <w:szCs w:val="24"/>
          <w:lang w:val="en-US"/>
        </w:rPr>
        <w:t> </w:t>
      </w:r>
      <w:r w:rsidR="005A54B0" w:rsidRPr="005A54B0">
        <w:rPr>
          <w:rFonts w:asciiTheme="majorBidi" w:hAnsiTheme="majorBidi" w:cstheme="majorBidi"/>
          <w:sz w:val="24"/>
          <w:szCs w:val="24"/>
        </w:rPr>
        <w:t>уровню глобальной конкурентоспособности /</w:t>
      </w:r>
      <w:r w:rsidR="005A54B0" w:rsidRPr="005A54B0">
        <w:rPr>
          <w:rFonts w:asciiTheme="majorBidi" w:hAnsiTheme="majorBidi" w:cstheme="majorBidi"/>
          <w:sz w:val="24"/>
          <w:szCs w:val="24"/>
          <w:lang w:val="en-US"/>
        </w:rPr>
        <w:t>The IMD</w:t>
      </w:r>
      <w:r w:rsidR="005A54B0" w:rsidRPr="005A54B0">
        <w:rPr>
          <w:rFonts w:asciiTheme="majorBidi" w:hAnsiTheme="majorBidi" w:cstheme="majorBidi"/>
          <w:sz w:val="24"/>
          <w:szCs w:val="24"/>
        </w:rPr>
        <w:t xml:space="preserve"> </w:t>
      </w:r>
      <w:r w:rsidR="005A54B0" w:rsidRPr="005A54B0">
        <w:rPr>
          <w:rFonts w:asciiTheme="majorBidi" w:hAnsiTheme="majorBidi" w:cstheme="majorBidi"/>
          <w:sz w:val="24"/>
          <w:szCs w:val="24"/>
          <w:lang w:val="en-US"/>
        </w:rPr>
        <w:t>World</w:t>
      </w:r>
      <w:r w:rsidR="005A54B0" w:rsidRPr="005A54B0">
        <w:rPr>
          <w:rFonts w:asciiTheme="majorBidi" w:hAnsiTheme="majorBidi" w:cstheme="majorBidi"/>
          <w:sz w:val="24"/>
          <w:szCs w:val="24"/>
        </w:rPr>
        <w:t xml:space="preserve"> </w:t>
      </w:r>
      <w:r w:rsidR="005A54B0" w:rsidRPr="005A54B0">
        <w:rPr>
          <w:rFonts w:asciiTheme="majorBidi" w:hAnsiTheme="majorBidi" w:cstheme="majorBidi"/>
          <w:sz w:val="24"/>
          <w:szCs w:val="24"/>
          <w:lang w:val="en-US"/>
        </w:rPr>
        <w:t>Competitiveness</w:t>
      </w:r>
      <w:r w:rsidR="005A54B0" w:rsidRPr="005A54B0">
        <w:rPr>
          <w:rFonts w:asciiTheme="majorBidi" w:hAnsiTheme="majorBidi" w:cstheme="majorBidi"/>
          <w:sz w:val="24"/>
          <w:szCs w:val="24"/>
        </w:rPr>
        <w:t xml:space="preserve"> </w:t>
      </w:r>
      <w:r w:rsidR="005A54B0" w:rsidRPr="005A54B0">
        <w:rPr>
          <w:rFonts w:asciiTheme="majorBidi" w:hAnsiTheme="majorBidi" w:cstheme="majorBidi"/>
          <w:sz w:val="24"/>
          <w:szCs w:val="24"/>
          <w:lang w:val="en-US"/>
        </w:rPr>
        <w:t>Ranking</w:t>
      </w:r>
      <w:r w:rsidR="005A54B0" w:rsidRPr="005A54B0">
        <w:rPr>
          <w:rFonts w:asciiTheme="majorBidi" w:hAnsiTheme="majorBidi" w:cstheme="majorBidi"/>
          <w:sz w:val="24"/>
          <w:szCs w:val="24"/>
        </w:rPr>
        <w:t xml:space="preserve"> [Электронный ресурс]. </w:t>
      </w:r>
      <w:r w:rsidR="005A54B0">
        <w:rPr>
          <w:rFonts w:asciiTheme="majorBidi" w:hAnsiTheme="majorBidi" w:cstheme="majorBidi"/>
          <w:sz w:val="24"/>
          <w:szCs w:val="24"/>
        </w:rPr>
        <w:t xml:space="preserve">– </w:t>
      </w:r>
      <w:r w:rsidR="005A54B0" w:rsidRPr="005A54B0">
        <w:rPr>
          <w:rFonts w:asciiTheme="majorBidi" w:hAnsiTheme="majorBidi" w:cstheme="majorBidi"/>
          <w:sz w:val="24"/>
          <w:szCs w:val="24"/>
          <w:lang w:val="en-US"/>
        </w:rPr>
        <w:t>URL</w:t>
      </w:r>
      <w:r w:rsidR="005A54B0" w:rsidRPr="005A54B0">
        <w:rPr>
          <w:rFonts w:asciiTheme="majorBidi" w:hAnsiTheme="majorBidi" w:cstheme="majorBidi"/>
          <w:sz w:val="24"/>
          <w:szCs w:val="24"/>
        </w:rPr>
        <w:t xml:space="preserve">: </w:t>
      </w:r>
      <w:hyperlink r:id="rId7" w:tgtFrame="_blank" w:history="1">
        <w:r w:rsidR="005A54B0" w:rsidRPr="005A54B0">
          <w:rPr>
            <w:rFonts w:asciiTheme="majorBidi" w:hAnsiTheme="majorBidi" w:cstheme="majorBidi"/>
            <w:sz w:val="24"/>
            <w:szCs w:val="24"/>
            <w:lang w:val="en-US"/>
          </w:rPr>
          <w:t>http</w:t>
        </w:r>
        <w:r w:rsidR="005A54B0" w:rsidRPr="005A54B0">
          <w:rPr>
            <w:rFonts w:asciiTheme="majorBidi" w:hAnsiTheme="majorBidi" w:cstheme="majorBidi"/>
            <w:sz w:val="24"/>
            <w:szCs w:val="24"/>
          </w:rPr>
          <w:t>://</w:t>
        </w:r>
        <w:proofErr w:type="spellStart"/>
        <w:r w:rsidR="005A54B0" w:rsidRPr="005A54B0">
          <w:rPr>
            <w:rFonts w:asciiTheme="majorBidi" w:hAnsiTheme="majorBidi" w:cstheme="majorBidi"/>
            <w:sz w:val="24"/>
            <w:szCs w:val="24"/>
            <w:lang w:val="en-US"/>
          </w:rPr>
          <w:t>worldcompetitiveness</w:t>
        </w:r>
        <w:proofErr w:type="spellEnd"/>
        <w:r w:rsidR="005A54B0" w:rsidRPr="005A54B0">
          <w:rPr>
            <w:rFonts w:asciiTheme="majorBidi" w:hAnsiTheme="majorBidi" w:cstheme="majorBidi"/>
            <w:sz w:val="24"/>
            <w:szCs w:val="24"/>
          </w:rPr>
          <w:t>.</w:t>
        </w:r>
        <w:proofErr w:type="spellStart"/>
        <w:r w:rsidR="005A54B0" w:rsidRPr="005A54B0">
          <w:rPr>
            <w:rFonts w:asciiTheme="majorBidi" w:hAnsiTheme="majorBidi" w:cstheme="majorBidi"/>
            <w:sz w:val="24"/>
            <w:szCs w:val="24"/>
            <w:lang w:val="en-US"/>
          </w:rPr>
          <w:t>imd</w:t>
        </w:r>
        <w:proofErr w:type="spellEnd"/>
        <w:r w:rsidR="005A54B0" w:rsidRPr="005A54B0">
          <w:rPr>
            <w:rFonts w:asciiTheme="majorBidi" w:hAnsiTheme="majorBidi" w:cstheme="majorBidi"/>
            <w:sz w:val="24"/>
            <w:szCs w:val="24"/>
          </w:rPr>
          <w:t>.</w:t>
        </w:r>
        <w:r w:rsidR="005A54B0" w:rsidRPr="005A54B0">
          <w:rPr>
            <w:rFonts w:asciiTheme="majorBidi" w:hAnsiTheme="majorBidi" w:cstheme="majorBidi"/>
            <w:sz w:val="24"/>
            <w:szCs w:val="24"/>
            <w:lang w:val="en-US"/>
          </w:rPr>
          <w:t>org</w:t>
        </w:r>
        <w:r w:rsidR="005A54B0" w:rsidRPr="005A54B0">
          <w:rPr>
            <w:rFonts w:asciiTheme="majorBidi" w:hAnsiTheme="majorBidi" w:cstheme="majorBidi"/>
            <w:sz w:val="24"/>
            <w:szCs w:val="24"/>
          </w:rPr>
          <w:t>/</w:t>
        </w:r>
      </w:hyperlink>
    </w:p>
    <w:p w:rsidR="008B70F9" w:rsidRPr="00561EE1" w:rsidRDefault="008B70F9" w:rsidP="00561EE1">
      <w:pPr>
        <w:pStyle w:val="a8"/>
        <w:numPr>
          <w:ilvl w:val="0"/>
          <w:numId w:val="19"/>
        </w:numPr>
        <w:tabs>
          <w:tab w:val="left" w:pos="1134"/>
        </w:tabs>
        <w:spacing w:line="360" w:lineRule="auto"/>
        <w:jc w:val="both"/>
        <w:rPr>
          <w:rFonts w:asciiTheme="majorBidi" w:hAnsiTheme="majorBidi" w:cstheme="majorBidi"/>
          <w:sz w:val="24"/>
          <w:szCs w:val="24"/>
        </w:rPr>
      </w:pPr>
      <w:r w:rsidRPr="008B70F9">
        <w:rPr>
          <w:rFonts w:asciiTheme="majorBidi" w:hAnsiTheme="majorBidi" w:cstheme="majorBidi"/>
          <w:sz w:val="24"/>
          <w:szCs w:val="24"/>
        </w:rPr>
        <w:t>Развитие</w:t>
      </w:r>
      <w:r w:rsidR="006F6FCA">
        <w:rPr>
          <w:rFonts w:asciiTheme="majorBidi" w:hAnsiTheme="majorBidi" w:cstheme="majorBidi"/>
          <w:sz w:val="24"/>
          <w:szCs w:val="24"/>
        </w:rPr>
        <w:t xml:space="preserve"> сельскохозяйственного экспорта: о</w:t>
      </w:r>
      <w:r w:rsidRPr="008B70F9">
        <w:rPr>
          <w:rFonts w:asciiTheme="majorBidi" w:hAnsiTheme="majorBidi" w:cstheme="majorBidi"/>
          <w:sz w:val="24"/>
          <w:szCs w:val="24"/>
        </w:rPr>
        <w:t>тчет, 2019</w:t>
      </w:r>
      <w:r w:rsidR="00561EE1">
        <w:rPr>
          <w:rFonts w:asciiTheme="majorBidi" w:hAnsiTheme="majorBidi" w:cstheme="majorBidi"/>
          <w:sz w:val="24"/>
          <w:szCs w:val="24"/>
        </w:rPr>
        <w:t xml:space="preserve"> </w:t>
      </w:r>
      <w:r w:rsidR="00561EE1" w:rsidRPr="005A54B0">
        <w:rPr>
          <w:rFonts w:asciiTheme="majorBidi" w:hAnsiTheme="majorBidi" w:cstheme="majorBidi"/>
          <w:sz w:val="24"/>
          <w:szCs w:val="24"/>
        </w:rPr>
        <w:t xml:space="preserve">[Электронный ресурс]. </w:t>
      </w:r>
      <w:r w:rsidR="00561EE1">
        <w:rPr>
          <w:rFonts w:asciiTheme="majorBidi" w:hAnsiTheme="majorBidi" w:cstheme="majorBidi"/>
          <w:sz w:val="24"/>
          <w:szCs w:val="24"/>
        </w:rPr>
        <w:t xml:space="preserve">– </w:t>
      </w:r>
      <w:r w:rsidR="00561EE1" w:rsidRPr="005A54B0">
        <w:rPr>
          <w:rFonts w:asciiTheme="majorBidi" w:hAnsiTheme="majorBidi" w:cstheme="majorBidi"/>
          <w:sz w:val="24"/>
          <w:szCs w:val="24"/>
          <w:lang w:val="en-US"/>
        </w:rPr>
        <w:t>URL</w:t>
      </w:r>
      <w:r w:rsidR="00561EE1" w:rsidRPr="005A54B0">
        <w:rPr>
          <w:rFonts w:asciiTheme="majorBidi" w:hAnsiTheme="majorBidi" w:cstheme="majorBidi"/>
          <w:sz w:val="24"/>
          <w:szCs w:val="24"/>
        </w:rPr>
        <w:t xml:space="preserve">: </w:t>
      </w:r>
      <w:r w:rsidR="00561EE1" w:rsidRPr="00561EE1">
        <w:rPr>
          <w:rFonts w:asciiTheme="majorBidi" w:hAnsiTheme="majorBidi" w:cstheme="majorBidi"/>
          <w:sz w:val="24"/>
          <w:szCs w:val="24"/>
        </w:rPr>
        <w:t>http://www.fao.org/news/archive/news-by-date/2019/ru/</w:t>
      </w:r>
    </w:p>
    <w:p w:rsidR="006E6D82" w:rsidRPr="008B70F9" w:rsidRDefault="000148A7" w:rsidP="007C7843">
      <w:pPr>
        <w:pStyle w:val="a8"/>
        <w:numPr>
          <w:ilvl w:val="0"/>
          <w:numId w:val="19"/>
        </w:numPr>
        <w:tabs>
          <w:tab w:val="left" w:pos="1134"/>
        </w:tabs>
        <w:spacing w:line="360" w:lineRule="auto"/>
        <w:jc w:val="both"/>
        <w:rPr>
          <w:rFonts w:asciiTheme="majorBidi" w:hAnsiTheme="majorBidi"/>
          <w:sz w:val="24"/>
          <w:szCs w:val="24"/>
        </w:rPr>
      </w:pPr>
      <w:r w:rsidRPr="008B70F9">
        <w:rPr>
          <w:rFonts w:asciiTheme="majorBidi" w:hAnsiTheme="majorBidi" w:cstheme="majorBidi"/>
          <w:sz w:val="24"/>
          <w:szCs w:val="24"/>
        </w:rPr>
        <w:t>База данных и показатели развития России</w:t>
      </w:r>
      <w:r w:rsidR="007C7843" w:rsidRPr="007C7843">
        <w:t xml:space="preserve"> </w:t>
      </w:r>
      <w:r w:rsidR="007C7843" w:rsidRPr="005A54B0">
        <w:rPr>
          <w:rFonts w:asciiTheme="majorBidi" w:hAnsiTheme="majorBidi" w:cstheme="majorBidi"/>
          <w:sz w:val="24"/>
          <w:szCs w:val="24"/>
        </w:rPr>
        <w:t xml:space="preserve">[Электронный ресурс]. </w:t>
      </w:r>
      <w:r w:rsidR="007C7843">
        <w:rPr>
          <w:rFonts w:asciiTheme="majorBidi" w:hAnsiTheme="majorBidi" w:cstheme="majorBidi"/>
          <w:sz w:val="24"/>
          <w:szCs w:val="24"/>
        </w:rPr>
        <w:t xml:space="preserve">– </w:t>
      </w:r>
      <w:r w:rsidR="007C7843" w:rsidRPr="005A54B0">
        <w:rPr>
          <w:rFonts w:asciiTheme="majorBidi" w:hAnsiTheme="majorBidi" w:cstheme="majorBidi"/>
          <w:sz w:val="24"/>
          <w:szCs w:val="24"/>
          <w:lang w:val="en-US"/>
        </w:rPr>
        <w:t>URL</w:t>
      </w:r>
      <w:r w:rsidR="007C7843" w:rsidRPr="005A54B0">
        <w:rPr>
          <w:rFonts w:asciiTheme="majorBidi" w:hAnsiTheme="majorBidi" w:cstheme="majorBidi"/>
          <w:sz w:val="24"/>
          <w:szCs w:val="24"/>
        </w:rPr>
        <w:t xml:space="preserve">: </w:t>
      </w:r>
      <w:r w:rsidR="007C7843" w:rsidRPr="007C7843">
        <w:rPr>
          <w:rFonts w:asciiTheme="majorBidi" w:hAnsiTheme="majorBidi" w:cstheme="majorBidi"/>
          <w:sz w:val="24"/>
          <w:szCs w:val="24"/>
        </w:rPr>
        <w:t>https://www.vsemirnyjbank.org/ru/country/russia</w:t>
      </w:r>
      <w:r w:rsidR="007C7843">
        <w:rPr>
          <w:rFonts w:asciiTheme="majorBidi" w:hAnsiTheme="majorBidi" w:cstheme="majorBidi"/>
          <w:sz w:val="24"/>
          <w:szCs w:val="24"/>
        </w:rPr>
        <w:t xml:space="preserve"> </w:t>
      </w:r>
    </w:p>
    <w:sectPr w:rsidR="006E6D82" w:rsidRPr="008B70F9" w:rsidSect="009B5102">
      <w:pgSz w:w="11906" w:h="16838"/>
      <w:pgMar w:top="1440" w:right="1418"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charset w:val="00"/>
    <w:family w:val="roman"/>
    <w:pitch w:val="variable"/>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24BD"/>
    <w:multiLevelType w:val="hybridMultilevel"/>
    <w:tmpl w:val="21589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B7A34"/>
    <w:multiLevelType w:val="hybridMultilevel"/>
    <w:tmpl w:val="AD148AB6"/>
    <w:lvl w:ilvl="0" w:tplc="D9B2035E">
      <w:start w:val="8121"/>
      <w:numFmt w:val="bullet"/>
      <w:lvlText w:val="-"/>
      <w:lvlJc w:val="left"/>
      <w:pPr>
        <w:ind w:left="720" w:hanging="360"/>
      </w:pPr>
      <w:rPr>
        <w:rFonts w:ascii="Simplified Arabic" w:eastAsiaTheme="minorHAnsi" w:hAnsi="Simplified Arabic" w:cs="Simplified Arabic"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D5116"/>
    <w:multiLevelType w:val="hybridMultilevel"/>
    <w:tmpl w:val="1CB00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37CAB"/>
    <w:multiLevelType w:val="hybridMultilevel"/>
    <w:tmpl w:val="11F64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8235A"/>
    <w:multiLevelType w:val="hybridMultilevel"/>
    <w:tmpl w:val="F02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73A77"/>
    <w:multiLevelType w:val="hybridMultilevel"/>
    <w:tmpl w:val="ABA685E0"/>
    <w:lvl w:ilvl="0" w:tplc="BB5A0AB2">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B00A5"/>
    <w:multiLevelType w:val="hybridMultilevel"/>
    <w:tmpl w:val="A30CB426"/>
    <w:lvl w:ilvl="0" w:tplc="C1D6C8EA">
      <w:start w:val="1"/>
      <w:numFmt w:val="decimal"/>
      <w:lvlText w:val="%1-"/>
      <w:lvlJc w:val="left"/>
      <w:pPr>
        <w:ind w:left="360" w:hanging="360"/>
      </w:pPr>
      <w:rPr>
        <w:rFonts w:ascii="Times New Roman" w:hAnsi="Times New Roman" w:cs="Times New Roman" w:hint="default"/>
        <w:b w:val="0"/>
        <w:bCs w:val="0"/>
        <w:sz w:val="24"/>
        <w:szCs w:val="24"/>
      </w:rPr>
    </w:lvl>
    <w:lvl w:ilvl="1" w:tplc="04090019">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7" w15:restartNumberingAfterBreak="0">
    <w:nsid w:val="19951BB3"/>
    <w:multiLevelType w:val="hybridMultilevel"/>
    <w:tmpl w:val="3416B1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F3F50"/>
    <w:multiLevelType w:val="hybridMultilevel"/>
    <w:tmpl w:val="5040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144AE"/>
    <w:multiLevelType w:val="hybridMultilevel"/>
    <w:tmpl w:val="DF5EA262"/>
    <w:lvl w:ilvl="0" w:tplc="8F52D13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152AE"/>
    <w:multiLevelType w:val="hybridMultilevel"/>
    <w:tmpl w:val="5F06D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4055C"/>
    <w:multiLevelType w:val="hybridMultilevel"/>
    <w:tmpl w:val="B5061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E707A1"/>
    <w:multiLevelType w:val="hybridMultilevel"/>
    <w:tmpl w:val="8174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25AE0"/>
    <w:multiLevelType w:val="hybridMultilevel"/>
    <w:tmpl w:val="2644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164FA"/>
    <w:multiLevelType w:val="hybridMultilevel"/>
    <w:tmpl w:val="2550F36A"/>
    <w:lvl w:ilvl="0" w:tplc="66D0A090">
      <w:start w:val="812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105FF"/>
    <w:multiLevelType w:val="hybridMultilevel"/>
    <w:tmpl w:val="8E6ADE24"/>
    <w:lvl w:ilvl="0" w:tplc="0409000F">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6682E"/>
    <w:multiLevelType w:val="hybridMultilevel"/>
    <w:tmpl w:val="0DEEBF4A"/>
    <w:lvl w:ilvl="0" w:tplc="03C883F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E2988"/>
    <w:multiLevelType w:val="hybridMultilevel"/>
    <w:tmpl w:val="607A7E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2624E8"/>
    <w:multiLevelType w:val="hybridMultilevel"/>
    <w:tmpl w:val="13B0A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F6430"/>
    <w:multiLevelType w:val="hybridMultilevel"/>
    <w:tmpl w:val="BD528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E57048"/>
    <w:multiLevelType w:val="hybridMultilevel"/>
    <w:tmpl w:val="AF108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14"/>
  </w:num>
  <w:num w:numId="5">
    <w:abstractNumId w:val="5"/>
  </w:num>
  <w:num w:numId="6">
    <w:abstractNumId w:val="3"/>
  </w:num>
  <w:num w:numId="7">
    <w:abstractNumId w:val="2"/>
  </w:num>
  <w:num w:numId="8">
    <w:abstractNumId w:val="19"/>
  </w:num>
  <w:num w:numId="9">
    <w:abstractNumId w:val="0"/>
  </w:num>
  <w:num w:numId="10">
    <w:abstractNumId w:val="9"/>
  </w:num>
  <w:num w:numId="11">
    <w:abstractNumId w:val="15"/>
  </w:num>
  <w:num w:numId="12">
    <w:abstractNumId w:val="18"/>
  </w:num>
  <w:num w:numId="13">
    <w:abstractNumId w:val="20"/>
  </w:num>
  <w:num w:numId="14">
    <w:abstractNumId w:val="4"/>
  </w:num>
  <w:num w:numId="15">
    <w:abstractNumId w:val="8"/>
  </w:num>
  <w:num w:numId="16">
    <w:abstractNumId w:val="12"/>
  </w:num>
  <w:num w:numId="17">
    <w:abstractNumId w:val="10"/>
  </w:num>
  <w:num w:numId="18">
    <w:abstractNumId w:val="13"/>
  </w:num>
  <w:num w:numId="19">
    <w:abstractNumId w:val="7"/>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DC"/>
    <w:rsid w:val="00002BE6"/>
    <w:rsid w:val="00002C05"/>
    <w:rsid w:val="000043F6"/>
    <w:rsid w:val="000148A7"/>
    <w:rsid w:val="00014F9F"/>
    <w:rsid w:val="0002016C"/>
    <w:rsid w:val="00021CD2"/>
    <w:rsid w:val="00022FB5"/>
    <w:rsid w:val="00025574"/>
    <w:rsid w:val="0002729F"/>
    <w:rsid w:val="00033866"/>
    <w:rsid w:val="000350A2"/>
    <w:rsid w:val="00035DC4"/>
    <w:rsid w:val="00037193"/>
    <w:rsid w:val="000410A0"/>
    <w:rsid w:val="0004787E"/>
    <w:rsid w:val="00050B3B"/>
    <w:rsid w:val="00054336"/>
    <w:rsid w:val="00055673"/>
    <w:rsid w:val="00067E1F"/>
    <w:rsid w:val="000819A8"/>
    <w:rsid w:val="0009085A"/>
    <w:rsid w:val="000A1346"/>
    <w:rsid w:val="000A6229"/>
    <w:rsid w:val="000B51F0"/>
    <w:rsid w:val="000B5717"/>
    <w:rsid w:val="000C056C"/>
    <w:rsid w:val="000C4D5C"/>
    <w:rsid w:val="000D6EA5"/>
    <w:rsid w:val="000F4D1C"/>
    <w:rsid w:val="00103444"/>
    <w:rsid w:val="001120B3"/>
    <w:rsid w:val="00113EED"/>
    <w:rsid w:val="00123246"/>
    <w:rsid w:val="00124421"/>
    <w:rsid w:val="00124922"/>
    <w:rsid w:val="00124C39"/>
    <w:rsid w:val="001263CB"/>
    <w:rsid w:val="00126F1A"/>
    <w:rsid w:val="001270B1"/>
    <w:rsid w:val="00147D44"/>
    <w:rsid w:val="00154D9E"/>
    <w:rsid w:val="0016621D"/>
    <w:rsid w:val="001669F3"/>
    <w:rsid w:val="00174A11"/>
    <w:rsid w:val="00181913"/>
    <w:rsid w:val="0018791B"/>
    <w:rsid w:val="00196AC1"/>
    <w:rsid w:val="001A1A62"/>
    <w:rsid w:val="001A75C7"/>
    <w:rsid w:val="001B14DC"/>
    <w:rsid w:val="001C269E"/>
    <w:rsid w:val="001C71CB"/>
    <w:rsid w:val="001D0BBA"/>
    <w:rsid w:val="001D0CE1"/>
    <w:rsid w:val="001D62DD"/>
    <w:rsid w:val="001E4370"/>
    <w:rsid w:val="001E4658"/>
    <w:rsid w:val="001E7DD9"/>
    <w:rsid w:val="001F15F4"/>
    <w:rsid w:val="001F3855"/>
    <w:rsid w:val="001F4F14"/>
    <w:rsid w:val="002035FD"/>
    <w:rsid w:val="00216112"/>
    <w:rsid w:val="00217ABB"/>
    <w:rsid w:val="00223B50"/>
    <w:rsid w:val="0022574C"/>
    <w:rsid w:val="0023164B"/>
    <w:rsid w:val="00235C92"/>
    <w:rsid w:val="002451F1"/>
    <w:rsid w:val="00247A7B"/>
    <w:rsid w:val="00257A93"/>
    <w:rsid w:val="002628B3"/>
    <w:rsid w:val="0026638A"/>
    <w:rsid w:val="00277C7F"/>
    <w:rsid w:val="002B6C47"/>
    <w:rsid w:val="002C72C9"/>
    <w:rsid w:val="002D3CA3"/>
    <w:rsid w:val="002D5AED"/>
    <w:rsid w:val="002D68BE"/>
    <w:rsid w:val="002D75B7"/>
    <w:rsid w:val="002D79A2"/>
    <w:rsid w:val="002E2D17"/>
    <w:rsid w:val="002E56E6"/>
    <w:rsid w:val="002F2986"/>
    <w:rsid w:val="003020F5"/>
    <w:rsid w:val="00306FE3"/>
    <w:rsid w:val="0031188C"/>
    <w:rsid w:val="003223DA"/>
    <w:rsid w:val="0032397A"/>
    <w:rsid w:val="003307DB"/>
    <w:rsid w:val="00334CA6"/>
    <w:rsid w:val="00341084"/>
    <w:rsid w:val="00370437"/>
    <w:rsid w:val="00380F75"/>
    <w:rsid w:val="003815DF"/>
    <w:rsid w:val="00395000"/>
    <w:rsid w:val="0039733C"/>
    <w:rsid w:val="0039799A"/>
    <w:rsid w:val="003A7851"/>
    <w:rsid w:val="003B0024"/>
    <w:rsid w:val="003C03C7"/>
    <w:rsid w:val="003D763F"/>
    <w:rsid w:val="003E3DBE"/>
    <w:rsid w:val="003E5EB4"/>
    <w:rsid w:val="003F18C3"/>
    <w:rsid w:val="003F1E94"/>
    <w:rsid w:val="003F5E68"/>
    <w:rsid w:val="003F6220"/>
    <w:rsid w:val="00403A19"/>
    <w:rsid w:val="004435FE"/>
    <w:rsid w:val="00454CA9"/>
    <w:rsid w:val="004566A2"/>
    <w:rsid w:val="004566EB"/>
    <w:rsid w:val="0045795B"/>
    <w:rsid w:val="004627FA"/>
    <w:rsid w:val="00464E5F"/>
    <w:rsid w:val="00465E8A"/>
    <w:rsid w:val="00470ED1"/>
    <w:rsid w:val="0047545B"/>
    <w:rsid w:val="00485F44"/>
    <w:rsid w:val="00497C98"/>
    <w:rsid w:val="004B1FF6"/>
    <w:rsid w:val="004B2D38"/>
    <w:rsid w:val="004C103D"/>
    <w:rsid w:val="004C13AF"/>
    <w:rsid w:val="004C5C33"/>
    <w:rsid w:val="004C7C75"/>
    <w:rsid w:val="004D02B7"/>
    <w:rsid w:val="004E2D21"/>
    <w:rsid w:val="004E5595"/>
    <w:rsid w:val="004E5E6F"/>
    <w:rsid w:val="00502B72"/>
    <w:rsid w:val="00506C9C"/>
    <w:rsid w:val="0051243D"/>
    <w:rsid w:val="00520BDC"/>
    <w:rsid w:val="005232ED"/>
    <w:rsid w:val="005262FA"/>
    <w:rsid w:val="00527BE8"/>
    <w:rsid w:val="00532E61"/>
    <w:rsid w:val="0054406C"/>
    <w:rsid w:val="00553243"/>
    <w:rsid w:val="00556319"/>
    <w:rsid w:val="00556810"/>
    <w:rsid w:val="00561EE1"/>
    <w:rsid w:val="00571BC7"/>
    <w:rsid w:val="00573FE6"/>
    <w:rsid w:val="00574898"/>
    <w:rsid w:val="005A54B0"/>
    <w:rsid w:val="005B06AE"/>
    <w:rsid w:val="005B0FD1"/>
    <w:rsid w:val="005B206B"/>
    <w:rsid w:val="005B3A60"/>
    <w:rsid w:val="005B4C61"/>
    <w:rsid w:val="005D1AF0"/>
    <w:rsid w:val="005E3332"/>
    <w:rsid w:val="005E3528"/>
    <w:rsid w:val="005E5C21"/>
    <w:rsid w:val="005E62E8"/>
    <w:rsid w:val="005F1AE8"/>
    <w:rsid w:val="005F27B3"/>
    <w:rsid w:val="005F429D"/>
    <w:rsid w:val="006021B1"/>
    <w:rsid w:val="0061210C"/>
    <w:rsid w:val="00613749"/>
    <w:rsid w:val="006162D3"/>
    <w:rsid w:val="00624C24"/>
    <w:rsid w:val="0063077A"/>
    <w:rsid w:val="006406C7"/>
    <w:rsid w:val="006440AB"/>
    <w:rsid w:val="006511C5"/>
    <w:rsid w:val="0066217C"/>
    <w:rsid w:val="006713B2"/>
    <w:rsid w:val="006725D8"/>
    <w:rsid w:val="00674911"/>
    <w:rsid w:val="00677179"/>
    <w:rsid w:val="0068348A"/>
    <w:rsid w:val="00683F20"/>
    <w:rsid w:val="0069042B"/>
    <w:rsid w:val="00693106"/>
    <w:rsid w:val="006A4CD1"/>
    <w:rsid w:val="006A7F60"/>
    <w:rsid w:val="006B27FA"/>
    <w:rsid w:val="006B2DDF"/>
    <w:rsid w:val="006B3EB3"/>
    <w:rsid w:val="006C59FD"/>
    <w:rsid w:val="006D2C75"/>
    <w:rsid w:val="006D3FDF"/>
    <w:rsid w:val="006E6D82"/>
    <w:rsid w:val="006F6143"/>
    <w:rsid w:val="006F6FCA"/>
    <w:rsid w:val="0070178F"/>
    <w:rsid w:val="00703229"/>
    <w:rsid w:val="007070AF"/>
    <w:rsid w:val="0071113D"/>
    <w:rsid w:val="0072123B"/>
    <w:rsid w:val="00730931"/>
    <w:rsid w:val="00732EF1"/>
    <w:rsid w:val="007374F9"/>
    <w:rsid w:val="007423BE"/>
    <w:rsid w:val="00742643"/>
    <w:rsid w:val="00752774"/>
    <w:rsid w:val="00762C64"/>
    <w:rsid w:val="00764466"/>
    <w:rsid w:val="00765999"/>
    <w:rsid w:val="007673E2"/>
    <w:rsid w:val="00771366"/>
    <w:rsid w:val="007828B9"/>
    <w:rsid w:val="00784EC4"/>
    <w:rsid w:val="00791937"/>
    <w:rsid w:val="00794F12"/>
    <w:rsid w:val="007B3B99"/>
    <w:rsid w:val="007C3DD0"/>
    <w:rsid w:val="007C59CB"/>
    <w:rsid w:val="007C7843"/>
    <w:rsid w:val="007E0B43"/>
    <w:rsid w:val="007E4280"/>
    <w:rsid w:val="007E44DD"/>
    <w:rsid w:val="007E529E"/>
    <w:rsid w:val="007E6085"/>
    <w:rsid w:val="0080372D"/>
    <w:rsid w:val="0081074C"/>
    <w:rsid w:val="00813D4A"/>
    <w:rsid w:val="008168E3"/>
    <w:rsid w:val="00821E9E"/>
    <w:rsid w:val="008247C3"/>
    <w:rsid w:val="00825C74"/>
    <w:rsid w:val="008262F4"/>
    <w:rsid w:val="00832E3B"/>
    <w:rsid w:val="00863947"/>
    <w:rsid w:val="00870BCA"/>
    <w:rsid w:val="0087438A"/>
    <w:rsid w:val="008769C7"/>
    <w:rsid w:val="00883A3A"/>
    <w:rsid w:val="00884C2C"/>
    <w:rsid w:val="00892B8F"/>
    <w:rsid w:val="0089684F"/>
    <w:rsid w:val="008B70F9"/>
    <w:rsid w:val="008C1EDF"/>
    <w:rsid w:val="008C755A"/>
    <w:rsid w:val="008D6457"/>
    <w:rsid w:val="008F3173"/>
    <w:rsid w:val="00910833"/>
    <w:rsid w:val="00917CEC"/>
    <w:rsid w:val="00924C6A"/>
    <w:rsid w:val="00924CB0"/>
    <w:rsid w:val="00925112"/>
    <w:rsid w:val="009358BB"/>
    <w:rsid w:val="00937065"/>
    <w:rsid w:val="009437E3"/>
    <w:rsid w:val="00943CA0"/>
    <w:rsid w:val="0095136D"/>
    <w:rsid w:val="00952058"/>
    <w:rsid w:val="00961847"/>
    <w:rsid w:val="00980161"/>
    <w:rsid w:val="00997049"/>
    <w:rsid w:val="00997207"/>
    <w:rsid w:val="009A3B3F"/>
    <w:rsid w:val="009A5EEC"/>
    <w:rsid w:val="009B0547"/>
    <w:rsid w:val="009B5102"/>
    <w:rsid w:val="009B6358"/>
    <w:rsid w:val="009C0165"/>
    <w:rsid w:val="009C4B17"/>
    <w:rsid w:val="009D0972"/>
    <w:rsid w:val="009D6C79"/>
    <w:rsid w:val="009E7FAA"/>
    <w:rsid w:val="00A11E42"/>
    <w:rsid w:val="00A11EF6"/>
    <w:rsid w:val="00A13F70"/>
    <w:rsid w:val="00A16F39"/>
    <w:rsid w:val="00A26D45"/>
    <w:rsid w:val="00A362E7"/>
    <w:rsid w:val="00A40DAA"/>
    <w:rsid w:val="00A50243"/>
    <w:rsid w:val="00A61F88"/>
    <w:rsid w:val="00A7060C"/>
    <w:rsid w:val="00A74457"/>
    <w:rsid w:val="00A845B3"/>
    <w:rsid w:val="00A85D55"/>
    <w:rsid w:val="00AA1341"/>
    <w:rsid w:val="00AA13DE"/>
    <w:rsid w:val="00AA5586"/>
    <w:rsid w:val="00AA6BC3"/>
    <w:rsid w:val="00AC009D"/>
    <w:rsid w:val="00AC0BBA"/>
    <w:rsid w:val="00AC49BB"/>
    <w:rsid w:val="00AC50A1"/>
    <w:rsid w:val="00AE1A6D"/>
    <w:rsid w:val="00AE52D2"/>
    <w:rsid w:val="00AF2B8A"/>
    <w:rsid w:val="00AF7702"/>
    <w:rsid w:val="00B01DB7"/>
    <w:rsid w:val="00B02BCA"/>
    <w:rsid w:val="00B05BCF"/>
    <w:rsid w:val="00B071AD"/>
    <w:rsid w:val="00B24CD4"/>
    <w:rsid w:val="00B24F37"/>
    <w:rsid w:val="00B328F5"/>
    <w:rsid w:val="00B35F26"/>
    <w:rsid w:val="00B3773F"/>
    <w:rsid w:val="00B43B9C"/>
    <w:rsid w:val="00B536C3"/>
    <w:rsid w:val="00B663EB"/>
    <w:rsid w:val="00B74044"/>
    <w:rsid w:val="00B80666"/>
    <w:rsid w:val="00B83540"/>
    <w:rsid w:val="00B8602C"/>
    <w:rsid w:val="00B94B35"/>
    <w:rsid w:val="00B95CA5"/>
    <w:rsid w:val="00BC0C48"/>
    <w:rsid w:val="00BC681D"/>
    <w:rsid w:val="00BD0B44"/>
    <w:rsid w:val="00BD2BBA"/>
    <w:rsid w:val="00BF3402"/>
    <w:rsid w:val="00C015B9"/>
    <w:rsid w:val="00C04A3A"/>
    <w:rsid w:val="00C05275"/>
    <w:rsid w:val="00C05A4D"/>
    <w:rsid w:val="00C06077"/>
    <w:rsid w:val="00C0722B"/>
    <w:rsid w:val="00C24983"/>
    <w:rsid w:val="00C2743C"/>
    <w:rsid w:val="00C27E29"/>
    <w:rsid w:val="00C5450A"/>
    <w:rsid w:val="00C54E07"/>
    <w:rsid w:val="00C56E87"/>
    <w:rsid w:val="00C65AA6"/>
    <w:rsid w:val="00C949DC"/>
    <w:rsid w:val="00CA3A94"/>
    <w:rsid w:val="00CA3D16"/>
    <w:rsid w:val="00CA7637"/>
    <w:rsid w:val="00CC7163"/>
    <w:rsid w:val="00CC7DC8"/>
    <w:rsid w:val="00CD55FE"/>
    <w:rsid w:val="00CE0DB2"/>
    <w:rsid w:val="00CF7024"/>
    <w:rsid w:val="00D0322E"/>
    <w:rsid w:val="00D03CE5"/>
    <w:rsid w:val="00D05D0A"/>
    <w:rsid w:val="00D0716C"/>
    <w:rsid w:val="00D10FFD"/>
    <w:rsid w:val="00D1168E"/>
    <w:rsid w:val="00D17BDB"/>
    <w:rsid w:val="00D233DA"/>
    <w:rsid w:val="00D26033"/>
    <w:rsid w:val="00D26711"/>
    <w:rsid w:val="00D3603D"/>
    <w:rsid w:val="00D400EF"/>
    <w:rsid w:val="00D40254"/>
    <w:rsid w:val="00D41DBB"/>
    <w:rsid w:val="00D4574F"/>
    <w:rsid w:val="00D47FA9"/>
    <w:rsid w:val="00D52EDD"/>
    <w:rsid w:val="00D556F8"/>
    <w:rsid w:val="00D6473B"/>
    <w:rsid w:val="00D675C3"/>
    <w:rsid w:val="00D70188"/>
    <w:rsid w:val="00D75C48"/>
    <w:rsid w:val="00D930A6"/>
    <w:rsid w:val="00D96B78"/>
    <w:rsid w:val="00DA5330"/>
    <w:rsid w:val="00DB0729"/>
    <w:rsid w:val="00DB4FC2"/>
    <w:rsid w:val="00DB7832"/>
    <w:rsid w:val="00DC4BF3"/>
    <w:rsid w:val="00DE1C44"/>
    <w:rsid w:val="00DE6BC6"/>
    <w:rsid w:val="00DF58B8"/>
    <w:rsid w:val="00E01566"/>
    <w:rsid w:val="00E05748"/>
    <w:rsid w:val="00E11C9A"/>
    <w:rsid w:val="00E2757B"/>
    <w:rsid w:val="00E415EB"/>
    <w:rsid w:val="00E47017"/>
    <w:rsid w:val="00E50BF8"/>
    <w:rsid w:val="00E6629E"/>
    <w:rsid w:val="00EA23D9"/>
    <w:rsid w:val="00EA6B35"/>
    <w:rsid w:val="00EB4871"/>
    <w:rsid w:val="00EB48AD"/>
    <w:rsid w:val="00EB6531"/>
    <w:rsid w:val="00EC227A"/>
    <w:rsid w:val="00EC31E3"/>
    <w:rsid w:val="00EC61F8"/>
    <w:rsid w:val="00EC696D"/>
    <w:rsid w:val="00ED1754"/>
    <w:rsid w:val="00EE2D95"/>
    <w:rsid w:val="00F310A3"/>
    <w:rsid w:val="00F33780"/>
    <w:rsid w:val="00F34149"/>
    <w:rsid w:val="00F35D56"/>
    <w:rsid w:val="00F40540"/>
    <w:rsid w:val="00F52A81"/>
    <w:rsid w:val="00F57A9A"/>
    <w:rsid w:val="00F61CC3"/>
    <w:rsid w:val="00F76740"/>
    <w:rsid w:val="00F76741"/>
    <w:rsid w:val="00F905F2"/>
    <w:rsid w:val="00F95075"/>
    <w:rsid w:val="00F95B9E"/>
    <w:rsid w:val="00F9603F"/>
    <w:rsid w:val="00F96FDC"/>
    <w:rsid w:val="00FA74A6"/>
    <w:rsid w:val="00FA7DAA"/>
    <w:rsid w:val="00FB1976"/>
    <w:rsid w:val="00FB6561"/>
    <w:rsid w:val="00FC57B9"/>
    <w:rsid w:val="00FC71DE"/>
    <w:rsid w:val="00FD06E4"/>
    <w:rsid w:val="00FE4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4387"/>
  <w15:docId w15:val="{53B826C6-AD18-40A3-8393-672B80CE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4D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85A"/>
    <w:pPr>
      <w:ind w:left="720"/>
      <w:contextualSpacing/>
    </w:pPr>
  </w:style>
  <w:style w:type="table" w:styleId="a4">
    <w:name w:val="Table Grid"/>
    <w:basedOn w:val="a1"/>
    <w:uiPriority w:val="59"/>
    <w:rsid w:val="00EC2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6B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B78"/>
    <w:rPr>
      <w:rFonts w:ascii="Tahoma" w:hAnsi="Tahoma" w:cs="Tahoma"/>
      <w:sz w:val="16"/>
      <w:szCs w:val="16"/>
    </w:rPr>
  </w:style>
  <w:style w:type="table" w:customStyle="1" w:styleId="TableGrid2">
    <w:name w:val="Table Grid2"/>
    <w:basedOn w:val="a1"/>
    <w:next w:val="a4"/>
    <w:uiPriority w:val="39"/>
    <w:rsid w:val="002D75B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E6D82"/>
    <w:rPr>
      <w:color w:val="0000FF" w:themeColor="hyperlink"/>
      <w:u w:val="single"/>
    </w:rPr>
  </w:style>
  <w:style w:type="paragraph" w:styleId="a8">
    <w:name w:val="footnote text"/>
    <w:basedOn w:val="a"/>
    <w:link w:val="a9"/>
    <w:unhideWhenUsed/>
    <w:rsid w:val="005A54B0"/>
    <w:pPr>
      <w:bidi w:val="0"/>
      <w:spacing w:after="0" w:line="240" w:lineRule="auto"/>
    </w:pPr>
    <w:rPr>
      <w:rFonts w:ascii="Times New Roman" w:eastAsia="Calibri" w:hAnsi="Times New Roman" w:cs="Times New Roman"/>
      <w:sz w:val="20"/>
      <w:szCs w:val="20"/>
      <w:lang w:val="ru-RU"/>
    </w:rPr>
  </w:style>
  <w:style w:type="character" w:customStyle="1" w:styleId="a9">
    <w:name w:val="Текст сноски Знак"/>
    <w:basedOn w:val="a0"/>
    <w:link w:val="a8"/>
    <w:rsid w:val="005A54B0"/>
    <w:rPr>
      <w:rFonts w:ascii="Times New Roman" w:eastAsia="Calibri"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83584">
      <w:bodyDiv w:val="1"/>
      <w:marLeft w:val="0"/>
      <w:marRight w:val="0"/>
      <w:marTop w:val="0"/>
      <w:marBottom w:val="0"/>
      <w:divBdr>
        <w:top w:val="none" w:sz="0" w:space="0" w:color="auto"/>
        <w:left w:val="none" w:sz="0" w:space="0" w:color="auto"/>
        <w:bottom w:val="none" w:sz="0" w:space="0" w:color="auto"/>
        <w:right w:val="none" w:sz="0" w:space="0" w:color="auto"/>
      </w:divBdr>
    </w:div>
    <w:div w:id="416363396">
      <w:bodyDiv w:val="1"/>
      <w:marLeft w:val="0"/>
      <w:marRight w:val="0"/>
      <w:marTop w:val="0"/>
      <w:marBottom w:val="0"/>
      <w:divBdr>
        <w:top w:val="none" w:sz="0" w:space="0" w:color="auto"/>
        <w:left w:val="none" w:sz="0" w:space="0" w:color="auto"/>
        <w:bottom w:val="none" w:sz="0" w:space="0" w:color="auto"/>
        <w:right w:val="none" w:sz="0" w:space="0" w:color="auto"/>
      </w:divBdr>
    </w:div>
    <w:div w:id="548998327">
      <w:bodyDiv w:val="1"/>
      <w:marLeft w:val="0"/>
      <w:marRight w:val="0"/>
      <w:marTop w:val="0"/>
      <w:marBottom w:val="0"/>
      <w:divBdr>
        <w:top w:val="none" w:sz="0" w:space="0" w:color="auto"/>
        <w:left w:val="none" w:sz="0" w:space="0" w:color="auto"/>
        <w:bottom w:val="none" w:sz="0" w:space="0" w:color="auto"/>
        <w:right w:val="none" w:sz="0" w:space="0" w:color="auto"/>
      </w:divBdr>
    </w:div>
    <w:div w:id="589124123">
      <w:bodyDiv w:val="1"/>
      <w:marLeft w:val="0"/>
      <w:marRight w:val="0"/>
      <w:marTop w:val="0"/>
      <w:marBottom w:val="0"/>
      <w:divBdr>
        <w:top w:val="none" w:sz="0" w:space="0" w:color="auto"/>
        <w:left w:val="none" w:sz="0" w:space="0" w:color="auto"/>
        <w:bottom w:val="none" w:sz="0" w:space="0" w:color="auto"/>
        <w:right w:val="none" w:sz="0" w:space="0" w:color="auto"/>
      </w:divBdr>
    </w:div>
    <w:div w:id="933442677">
      <w:bodyDiv w:val="1"/>
      <w:marLeft w:val="0"/>
      <w:marRight w:val="0"/>
      <w:marTop w:val="0"/>
      <w:marBottom w:val="0"/>
      <w:divBdr>
        <w:top w:val="none" w:sz="0" w:space="0" w:color="auto"/>
        <w:left w:val="none" w:sz="0" w:space="0" w:color="auto"/>
        <w:bottom w:val="none" w:sz="0" w:space="0" w:color="auto"/>
        <w:right w:val="none" w:sz="0" w:space="0" w:color="auto"/>
      </w:divBdr>
    </w:div>
    <w:div w:id="966622621">
      <w:bodyDiv w:val="1"/>
      <w:marLeft w:val="0"/>
      <w:marRight w:val="0"/>
      <w:marTop w:val="0"/>
      <w:marBottom w:val="0"/>
      <w:divBdr>
        <w:top w:val="none" w:sz="0" w:space="0" w:color="auto"/>
        <w:left w:val="none" w:sz="0" w:space="0" w:color="auto"/>
        <w:bottom w:val="none" w:sz="0" w:space="0" w:color="auto"/>
        <w:right w:val="none" w:sz="0" w:space="0" w:color="auto"/>
      </w:divBdr>
    </w:div>
    <w:div w:id="1090736982">
      <w:bodyDiv w:val="1"/>
      <w:marLeft w:val="0"/>
      <w:marRight w:val="0"/>
      <w:marTop w:val="0"/>
      <w:marBottom w:val="0"/>
      <w:divBdr>
        <w:top w:val="none" w:sz="0" w:space="0" w:color="auto"/>
        <w:left w:val="none" w:sz="0" w:space="0" w:color="auto"/>
        <w:bottom w:val="none" w:sz="0" w:space="0" w:color="auto"/>
        <w:right w:val="none" w:sz="0" w:space="0" w:color="auto"/>
      </w:divBdr>
    </w:div>
    <w:div w:id="1143083889">
      <w:bodyDiv w:val="1"/>
      <w:marLeft w:val="0"/>
      <w:marRight w:val="0"/>
      <w:marTop w:val="0"/>
      <w:marBottom w:val="0"/>
      <w:divBdr>
        <w:top w:val="none" w:sz="0" w:space="0" w:color="auto"/>
        <w:left w:val="none" w:sz="0" w:space="0" w:color="auto"/>
        <w:bottom w:val="none" w:sz="0" w:space="0" w:color="auto"/>
        <w:right w:val="none" w:sz="0" w:space="0" w:color="auto"/>
      </w:divBdr>
    </w:div>
    <w:div w:id="1178732771">
      <w:bodyDiv w:val="1"/>
      <w:marLeft w:val="0"/>
      <w:marRight w:val="0"/>
      <w:marTop w:val="0"/>
      <w:marBottom w:val="0"/>
      <w:divBdr>
        <w:top w:val="none" w:sz="0" w:space="0" w:color="auto"/>
        <w:left w:val="none" w:sz="0" w:space="0" w:color="auto"/>
        <w:bottom w:val="none" w:sz="0" w:space="0" w:color="auto"/>
        <w:right w:val="none" w:sz="0" w:space="0" w:color="auto"/>
      </w:divBdr>
    </w:div>
    <w:div w:id="1190990273">
      <w:bodyDiv w:val="1"/>
      <w:marLeft w:val="0"/>
      <w:marRight w:val="0"/>
      <w:marTop w:val="0"/>
      <w:marBottom w:val="0"/>
      <w:divBdr>
        <w:top w:val="none" w:sz="0" w:space="0" w:color="auto"/>
        <w:left w:val="none" w:sz="0" w:space="0" w:color="auto"/>
        <w:bottom w:val="none" w:sz="0" w:space="0" w:color="auto"/>
        <w:right w:val="none" w:sz="0" w:space="0" w:color="auto"/>
      </w:divBdr>
    </w:div>
    <w:div w:id="1246572448">
      <w:bodyDiv w:val="1"/>
      <w:marLeft w:val="0"/>
      <w:marRight w:val="0"/>
      <w:marTop w:val="0"/>
      <w:marBottom w:val="0"/>
      <w:divBdr>
        <w:top w:val="none" w:sz="0" w:space="0" w:color="auto"/>
        <w:left w:val="none" w:sz="0" w:space="0" w:color="auto"/>
        <w:bottom w:val="none" w:sz="0" w:space="0" w:color="auto"/>
        <w:right w:val="none" w:sz="0" w:space="0" w:color="auto"/>
      </w:divBdr>
    </w:div>
    <w:div w:id="1266575223">
      <w:bodyDiv w:val="1"/>
      <w:marLeft w:val="0"/>
      <w:marRight w:val="0"/>
      <w:marTop w:val="0"/>
      <w:marBottom w:val="0"/>
      <w:divBdr>
        <w:top w:val="none" w:sz="0" w:space="0" w:color="auto"/>
        <w:left w:val="none" w:sz="0" w:space="0" w:color="auto"/>
        <w:bottom w:val="none" w:sz="0" w:space="0" w:color="auto"/>
        <w:right w:val="none" w:sz="0" w:space="0" w:color="auto"/>
      </w:divBdr>
    </w:div>
    <w:div w:id="1388527862">
      <w:bodyDiv w:val="1"/>
      <w:marLeft w:val="0"/>
      <w:marRight w:val="0"/>
      <w:marTop w:val="0"/>
      <w:marBottom w:val="0"/>
      <w:divBdr>
        <w:top w:val="none" w:sz="0" w:space="0" w:color="auto"/>
        <w:left w:val="none" w:sz="0" w:space="0" w:color="auto"/>
        <w:bottom w:val="none" w:sz="0" w:space="0" w:color="auto"/>
        <w:right w:val="none" w:sz="0" w:space="0" w:color="auto"/>
      </w:divBdr>
    </w:div>
    <w:div w:id="1562056465">
      <w:bodyDiv w:val="1"/>
      <w:marLeft w:val="0"/>
      <w:marRight w:val="0"/>
      <w:marTop w:val="0"/>
      <w:marBottom w:val="0"/>
      <w:divBdr>
        <w:top w:val="none" w:sz="0" w:space="0" w:color="auto"/>
        <w:left w:val="none" w:sz="0" w:space="0" w:color="auto"/>
        <w:bottom w:val="none" w:sz="0" w:space="0" w:color="auto"/>
        <w:right w:val="none" w:sz="0" w:space="0" w:color="auto"/>
      </w:divBdr>
    </w:div>
    <w:div w:id="1641298985">
      <w:bodyDiv w:val="1"/>
      <w:marLeft w:val="0"/>
      <w:marRight w:val="0"/>
      <w:marTop w:val="0"/>
      <w:marBottom w:val="0"/>
      <w:divBdr>
        <w:top w:val="none" w:sz="0" w:space="0" w:color="auto"/>
        <w:left w:val="none" w:sz="0" w:space="0" w:color="auto"/>
        <w:bottom w:val="none" w:sz="0" w:space="0" w:color="auto"/>
        <w:right w:val="none" w:sz="0" w:space="0" w:color="auto"/>
      </w:divBdr>
    </w:div>
    <w:div w:id="1659920789">
      <w:bodyDiv w:val="1"/>
      <w:marLeft w:val="0"/>
      <w:marRight w:val="0"/>
      <w:marTop w:val="0"/>
      <w:marBottom w:val="0"/>
      <w:divBdr>
        <w:top w:val="none" w:sz="0" w:space="0" w:color="auto"/>
        <w:left w:val="none" w:sz="0" w:space="0" w:color="auto"/>
        <w:bottom w:val="none" w:sz="0" w:space="0" w:color="auto"/>
        <w:right w:val="none" w:sz="0" w:space="0" w:color="auto"/>
      </w:divBdr>
    </w:div>
    <w:div w:id="20807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orldcompetitiveness.im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ademap.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E311D-357A-4167-B366-08C5A501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3050</Words>
  <Characters>17388</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2020-07-26T19:05:00Z</dcterms:created>
  <dcterms:modified xsi:type="dcterms:W3CDTF">2020-09-21T14:51:00Z</dcterms:modified>
</cp:coreProperties>
</file>